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6289" w:rsidRPr="005C18B6" w:rsidRDefault="00CF6289" w:rsidP="00313F92">
      <w:pPr>
        <w:tabs>
          <w:tab w:val="left" w:pos="5565"/>
        </w:tabs>
        <w:rPr>
          <w:rFonts w:ascii="Calibri" w:hAnsi="Calibri" w:cs="Calibri"/>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Default="00CF6289"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CF6289"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CF6289" w:rsidRPr="00497C57" w:rsidRDefault="00CF6289"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CF6289" w:rsidRPr="00497C57" w:rsidRDefault="00CF6289"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CF6289" w:rsidRPr="00497C57" w:rsidRDefault="00CF6289"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CF6289" w:rsidRPr="00A45B81" w:rsidRDefault="00CF6289"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CF6289" w:rsidRPr="00A45B81" w:rsidRDefault="00CF6289"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CF6289" w:rsidRPr="00A45B81" w:rsidRDefault="00CF6289"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CF6289" w:rsidRPr="00A45B81" w:rsidRDefault="00CF6289"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CF6289" w:rsidRPr="00A45B81" w:rsidRDefault="00CF6289"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CF6289" w:rsidRPr="00A45B81" w:rsidRDefault="00CF6289"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CF6289" w:rsidRPr="00A45B81" w:rsidRDefault="00CF6289"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CF6289" w:rsidRPr="00497C57" w:rsidRDefault="00CF6289" w:rsidP="00CF18D8">
            <w:pPr>
              <w:keepNext/>
              <w:keepLines/>
              <w:rPr>
                <w:rFonts w:ascii="Calibri" w:hAnsi="Calibri" w:cs="Calibri"/>
                <w:szCs w:val="20"/>
              </w:rPr>
            </w:pPr>
          </w:p>
        </w:tc>
      </w:tr>
      <w:tr w:rsidR="00CF6289"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CF6289" w:rsidRPr="00773A69" w:rsidRDefault="00CF6289" w:rsidP="00CF18D8">
            <w:pPr>
              <w:keepNext/>
              <w:keepLines/>
              <w:jc w:val="center"/>
              <w:rPr>
                <w:rFonts w:ascii="Calibri" w:hAnsi="Calibri" w:cs="Calibri"/>
                <w:color w:val="CC66FF"/>
              </w:rPr>
            </w:pPr>
            <w:bookmarkStart w:id="0" w:name="w2t9377"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CF6289" w:rsidRPr="00497C57" w:rsidRDefault="00CF6289" w:rsidP="00CF18D8">
            <w:pPr>
              <w:keepNext/>
              <w:keepLines/>
              <w:jc w:val="center"/>
              <w:rPr>
                <w:rFonts w:ascii="Calibri" w:hAnsi="Calibri" w:cs="Calibri"/>
                <w:szCs w:val="26"/>
              </w:rPr>
            </w:pPr>
            <w:permStart w:id="880759047" w:edGrp="everyone"/>
            <w:r>
              <w:rPr>
                <w:rFonts w:ascii="Calibri" w:hAnsi="Calibri" w:cs="Calibri"/>
                <w:szCs w:val="26"/>
              </w:rPr>
              <w:t>TCLD_ETRS_FTT00</w:t>
            </w:r>
            <w:permEnd w:id="880759047"/>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CF6289" w:rsidRPr="00497C57" w:rsidRDefault="00CF6289"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CF6289" w:rsidRPr="00497C57" w:rsidRDefault="00CF6289" w:rsidP="00CF18D8">
            <w:pPr>
              <w:keepNext/>
              <w:keepLines/>
              <w:jc w:val="center"/>
              <w:rPr>
                <w:rFonts w:ascii="Calibri" w:hAnsi="Calibri" w:cs="Calibri"/>
                <w:color w:val="808080" w:themeColor="background1" w:themeShade="80"/>
                <w:szCs w:val="20"/>
              </w:rPr>
            </w:pPr>
            <w:hyperlink r:id="rId5" w:history="1">
              <w:r w:rsidRPr="00CF6289">
                <w:rPr>
                  <w:rStyle w:val="Collegamentoipertestuale"/>
                  <w:rFonts w:ascii="Calibri" w:hAnsi="Calibri" w:cs="Calibri"/>
                  <w:szCs w:val="20"/>
                </w:rPr>
                <w:t>9377</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CF6289" w:rsidRPr="00497C57" w:rsidRDefault="00CF6289" w:rsidP="00CF18D8">
            <w:pPr>
              <w:keepNext/>
              <w:keepLines/>
              <w:jc w:val="center"/>
              <w:rPr>
                <w:rFonts w:ascii="Calibri" w:hAnsi="Calibri" w:cs="Calibri"/>
                <w:color w:val="808080" w:themeColor="background1" w:themeShade="80"/>
                <w:szCs w:val="20"/>
              </w:rPr>
            </w:pPr>
            <w:hyperlink r:id="rId6" w:history="1">
              <w:r w:rsidRPr="00CF6289">
                <w:rPr>
                  <w:rStyle w:val="Collegamentoipertestuale"/>
                  <w:rFonts w:ascii="Calibri" w:hAnsi="Calibri" w:cs="Calibri"/>
                  <w:szCs w:val="20"/>
                </w:rPr>
                <w:t>151</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CF6289" w:rsidRPr="00497C57" w:rsidRDefault="00CF628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85</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CF6289" w:rsidRPr="00497C57" w:rsidRDefault="00CF628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69</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CF6289" w:rsidRPr="00497C57" w:rsidRDefault="00CF628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122</w:t>
            </w:r>
          </w:p>
        </w:tc>
        <w:tc>
          <w:tcPr>
            <w:tcW w:w="836" w:type="dxa"/>
            <w:tcBorders>
              <w:top w:val="single" w:sz="4" w:space="0" w:color="auto"/>
              <w:bottom w:val="single" w:sz="4" w:space="0" w:color="auto"/>
              <w:right w:val="single" w:sz="4" w:space="0" w:color="auto"/>
            </w:tcBorders>
            <w:shd w:val="clear" w:color="auto" w:fill="FFFF99"/>
            <w:vAlign w:val="center"/>
          </w:tcPr>
          <w:p w:rsidR="00CF6289" w:rsidRPr="00497C57" w:rsidRDefault="00CF6289"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CF6289" w:rsidRPr="00497C57" w:rsidRDefault="00CF6289" w:rsidP="00CF18D8">
            <w:pPr>
              <w:keepNext/>
              <w:keepLines/>
              <w:jc w:val="center"/>
              <w:rPr>
                <w:rFonts w:ascii="Calibri" w:hAnsi="Calibri" w:cs="Calibri"/>
                <w:szCs w:val="20"/>
              </w:rPr>
            </w:pPr>
            <w:r>
              <w:rPr>
                <w:rFonts w:ascii="Calibri" w:hAnsi="Calibri" w:cs="Calibri"/>
                <w:szCs w:val="20"/>
              </w:rPr>
              <w:t>9376</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CF6289" w:rsidRPr="00497C57" w:rsidRDefault="00CF6289" w:rsidP="00CF18D8">
            <w:pPr>
              <w:keepNext/>
              <w:keepLines/>
              <w:jc w:val="center"/>
              <w:rPr>
                <w:rFonts w:ascii="Calibri" w:hAnsi="Calibri" w:cs="Calibri"/>
                <w:szCs w:val="20"/>
              </w:rPr>
            </w:pPr>
          </w:p>
        </w:tc>
      </w:tr>
      <w:bookmarkEnd w:id="0"/>
      <w:tr w:rsidR="00CF6289"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CF6289" w:rsidRPr="005C18B6" w:rsidRDefault="00CF6289" w:rsidP="00CF18D8">
            <w:pPr>
              <w:pStyle w:val="TFSWorkitem3"/>
              <w:keepLines/>
            </w:pPr>
            <w:r>
              <w:t>Feature 9377 - Trasferimenti temporanei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CF6289" w:rsidRPr="004952F2" w:rsidRDefault="00CF6289"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CF6289" w:rsidRPr="0018760B" w:rsidRDefault="00CF6289" w:rsidP="00CF18D8">
            <w:pPr>
              <w:keepNext/>
              <w:keepLines/>
              <w:rPr>
                <w:rFonts w:ascii="Calibri" w:hAnsi="Calibri" w:cs="Calibri"/>
                <w:color w:val="000000" w:themeColor="text1"/>
                <w:szCs w:val="20"/>
              </w:rPr>
            </w:pPr>
            <w:r>
              <w:rPr>
                <w:rFonts w:ascii="Calibri" w:hAnsi="Calibri" w:cs="Calibri"/>
                <w:color w:val="000000" w:themeColor="text1"/>
                <w:szCs w:val="20"/>
              </w:rPr>
              <w:t>14/12/2019 16:28</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CF6289" w:rsidRPr="004952F2" w:rsidRDefault="00CF6289"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259878144" w:edGrp="everyone" w:displacedByCustomXml="next"/>
        <w:sdt>
          <w:sdtPr>
            <w:rPr>
              <w:rFonts w:ascii="Calibri" w:hAnsi="Calibri" w:cs="Calibri"/>
              <w:color w:val="000000" w:themeColor="text1"/>
              <w:szCs w:val="20"/>
            </w:rPr>
            <w:id w:val="801498047"/>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CF6289" w:rsidRPr="00324ECD" w:rsidRDefault="00CF6289"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259878144"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CF6289" w:rsidRPr="005C18B6" w:rsidRDefault="00CF6289"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CF6289" w:rsidRPr="005C18B6" w:rsidRDefault="00CF6289"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CF6289" w:rsidRPr="005C18B6" w:rsidRDefault="00CF6289"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CF6289" w:rsidRPr="005C18B6" w:rsidRDefault="00CF6289"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CF6289" w:rsidRPr="005C18B6" w:rsidRDefault="00CF6289"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CF6289" w:rsidRPr="005C18B6" w:rsidRDefault="00CF6289" w:rsidP="00CF18D8">
            <w:pPr>
              <w:keepNext/>
              <w:keepLines/>
              <w:rPr>
                <w:rFonts w:ascii="Calibri" w:hAnsi="Calibri" w:cs="Calibri"/>
                <w:szCs w:val="18"/>
              </w:rPr>
            </w:pPr>
          </w:p>
        </w:tc>
      </w:tr>
      <w:tr w:rsidR="00CF6289"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CF6289" w:rsidRPr="005C18B6" w:rsidRDefault="00CF6289"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CF6289" w:rsidRPr="005C18B6" w:rsidRDefault="00CF6289" w:rsidP="00CF18D8">
            <w:pPr>
              <w:keepNext/>
              <w:keepLines/>
              <w:jc w:val="center"/>
              <w:rPr>
                <w:rFonts w:ascii="Calibri" w:hAnsi="Calibri" w:cs="Calibri"/>
                <w:b/>
                <w:sz w:val="26"/>
                <w:szCs w:val="26"/>
              </w:rPr>
            </w:pPr>
            <w:permStart w:id="1348740196" w:edGrp="everyone"/>
            <w:r>
              <w:rPr>
                <w:rFonts w:ascii="Calibri" w:hAnsi="Calibri" w:cs="Calibri"/>
                <w:b/>
                <w:sz w:val="26"/>
                <w:szCs w:val="26"/>
              </w:rPr>
              <w:t>Trasferimenti temporanei</w:t>
            </w:r>
            <w:permEnd w:id="1348740196"/>
          </w:p>
        </w:tc>
        <w:tc>
          <w:tcPr>
            <w:tcW w:w="58" w:type="dxa"/>
            <w:tcBorders>
              <w:top w:val="nil"/>
              <w:left w:val="nil"/>
              <w:bottom w:val="nil"/>
              <w:right w:val="single" w:sz="4" w:space="0" w:color="auto"/>
            </w:tcBorders>
            <w:tcMar>
              <w:left w:w="0" w:type="dxa"/>
              <w:right w:w="0" w:type="dxa"/>
            </w:tcMar>
          </w:tcPr>
          <w:p w:rsidR="00CF6289" w:rsidRPr="005C18B6" w:rsidRDefault="00CF6289" w:rsidP="00CF18D8">
            <w:pPr>
              <w:keepNext/>
              <w:keepLines/>
              <w:rPr>
                <w:rFonts w:ascii="Calibri" w:hAnsi="Calibri" w:cs="Calibri"/>
                <w:b/>
                <w:szCs w:val="26"/>
              </w:rPr>
            </w:pPr>
          </w:p>
        </w:tc>
      </w:tr>
      <w:tr w:rsidR="00CF6289"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F6289" w:rsidRPr="00A3613B" w:rsidRDefault="00CF6289"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F6289" w:rsidRPr="005C18B6" w:rsidRDefault="00CF6289"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F6289" w:rsidRPr="005C18B6" w:rsidRDefault="00CF6289" w:rsidP="00D5543D">
            <w:pPr>
              <w:keepLines/>
              <w:rPr>
                <w:rFonts w:ascii="Calibri" w:hAnsi="Calibri" w:cs="Calibri"/>
                <w:szCs w:val="18"/>
              </w:rPr>
            </w:pPr>
          </w:p>
        </w:tc>
      </w:tr>
      <w:tr w:rsidR="00CF6289"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CF6289" w:rsidRPr="005C18B6" w:rsidRDefault="00CF6289"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CF6289" w:rsidRDefault="00CF6289" w:rsidP="00CF6289">
            <w:pPr>
              <w:spacing w:before="60" w:after="60"/>
            </w:pPr>
            <w:permStart w:id="753811330" w:edGrp="everyone"/>
            <w:r w:rsidRPr="00CF6289">
              <w:rPr>
                <w:sz w:val="16"/>
                <w:szCs w:val="16"/>
                <w:lang w:val="it-IT"/>
              </w:rPr>
              <w:t>La feature deve consentire la gestione dei trasferimenti temporanei, e in particolare le fattispecie di:</w:t>
            </w:r>
          </w:p>
          <w:p w:rsidR="00CF6289" w:rsidRPr="00CF6289" w:rsidRDefault="00CF6289" w:rsidP="00CF6289">
            <w:pPr>
              <w:pStyle w:val="Paragrafoelenco"/>
              <w:spacing w:before="60" w:beforeAutospacing="0" w:after="60" w:afterAutospacing="0" w:line="256" w:lineRule="auto"/>
              <w:ind w:left="763" w:hanging="360"/>
              <w:rPr>
                <w:rFonts w:ascii="Symbol" w:hAnsi="Symbol"/>
                <w:sz w:val="16"/>
                <w:szCs w:val="16"/>
                <w:lang w:val="it-IT"/>
              </w:rPr>
            </w:pPr>
          </w:p>
          <w:p w:rsidR="00CF6289" w:rsidRPr="00CF6289" w:rsidRDefault="00CF6289" w:rsidP="00CF6289">
            <w:pPr>
              <w:pStyle w:val="Paragrafoelenco"/>
              <w:spacing w:before="60" w:beforeAutospacing="0" w:after="60" w:afterAutospacing="0" w:line="256" w:lineRule="auto"/>
              <w:ind w:left="763" w:hanging="360"/>
              <w:rPr>
                <w:rFonts w:ascii="Symbol" w:hAnsi="Symbol"/>
                <w:sz w:val="16"/>
                <w:szCs w:val="16"/>
                <w:lang w:val="it-IT"/>
              </w:rPr>
            </w:pPr>
          </w:p>
          <w:p w:rsidR="00CF6289" w:rsidRPr="00CF6289" w:rsidRDefault="00CF6289" w:rsidP="00CF6289">
            <w:pPr>
              <w:pStyle w:val="Paragrafoelenco"/>
              <w:spacing w:before="60" w:beforeAutospacing="0" w:after="60" w:afterAutospacing="0" w:line="256" w:lineRule="auto"/>
              <w:ind w:left="763" w:hanging="360"/>
              <w:rPr>
                <w:rFonts w:ascii="Symbol" w:hAnsi="Symbol"/>
                <w:sz w:val="16"/>
                <w:szCs w:val="16"/>
                <w:lang w:val="it-IT"/>
              </w:rPr>
            </w:pPr>
          </w:p>
          <w:p w:rsidR="00CF6289" w:rsidRPr="00CF6289" w:rsidRDefault="00CF6289" w:rsidP="00CF6289">
            <w:pPr>
              <w:pStyle w:val="Paragrafoelenco"/>
              <w:spacing w:before="60" w:beforeAutospacing="0" w:after="60" w:afterAutospacing="0" w:line="256" w:lineRule="auto"/>
              <w:ind w:left="763" w:hanging="360"/>
              <w:rPr>
                <w:rFonts w:ascii="Symbol" w:hAnsi="Symbol"/>
                <w:sz w:val="16"/>
                <w:szCs w:val="16"/>
                <w:lang w:val="it-IT"/>
              </w:rPr>
            </w:pPr>
          </w:p>
          <w:p w:rsidR="00CF6289" w:rsidRPr="00CF6289" w:rsidRDefault="00CF6289" w:rsidP="00CF6289">
            <w:pPr>
              <w:numPr>
                <w:ilvl w:val="0"/>
                <w:numId w:val="25"/>
              </w:numPr>
              <w:spacing w:before="100" w:beforeAutospacing="1" w:after="100" w:afterAutospacing="1"/>
              <w:rPr>
                <w:rFonts w:ascii="Times New Roman" w:hAnsi="Times New Roman"/>
                <w:sz w:val="14"/>
                <w:szCs w:val="14"/>
                <w:lang w:val="it-IT"/>
              </w:rPr>
            </w:pPr>
            <w:r w:rsidRPr="00CF6289">
              <w:rPr>
                <w:rFonts w:ascii="Segoe UI" w:hAnsi="Segoe UI" w:cs="Segoe UI"/>
                <w:b/>
                <w:bCs/>
                <w:color w:val="222222"/>
                <w:sz w:val="16"/>
                <w:szCs w:val="16"/>
                <w:lang w:val="it-IT"/>
              </w:rPr>
              <w:t>Comando</w:t>
            </w:r>
            <w:r w:rsidRPr="00CF6289">
              <w:rPr>
                <w:rFonts w:ascii="Segoe UI" w:hAnsi="Segoe UI" w:cs="Segoe UI"/>
                <w:color w:val="222222"/>
                <w:sz w:val="16"/>
                <w:szCs w:val="16"/>
                <w:lang w:val="it-IT"/>
              </w:rPr>
              <w:t>, così come definito Art. 56, d.P.R. 3/1957; art. 17, comma 14, l. 127</w:t>
            </w:r>
            <w:bookmarkStart w:id="1" w:name="_GoBack"/>
            <w:bookmarkEnd w:id="1"/>
            <w:r w:rsidRPr="00CF6289">
              <w:rPr>
                <w:rFonts w:ascii="Segoe UI" w:hAnsi="Segoe UI" w:cs="Segoe UI"/>
                <w:color w:val="222222"/>
                <w:sz w:val="16"/>
                <w:szCs w:val="16"/>
                <w:lang w:val="it-IT"/>
              </w:rPr>
              <w:t xml:space="preserve">/1997; art. 19, comma 5-bis, d.lgs. 165/2001 e successive modificazioni. </w:t>
            </w:r>
          </w:p>
          <w:p w:rsidR="00CF6289" w:rsidRPr="00CF6289" w:rsidRDefault="00CF6289" w:rsidP="00CF6289">
            <w:pPr>
              <w:pStyle w:val="Paragrafoelenco"/>
              <w:spacing w:before="60" w:beforeAutospacing="0" w:after="60" w:afterAutospacing="0"/>
              <w:ind w:left="763" w:hanging="360"/>
              <w:rPr>
                <w:sz w:val="14"/>
                <w:szCs w:val="14"/>
                <w:lang w:val="it-IT"/>
              </w:rPr>
            </w:pPr>
          </w:p>
          <w:p w:rsidR="00CF6289" w:rsidRPr="00CF6289" w:rsidRDefault="00CF6289" w:rsidP="00CF6289">
            <w:pPr>
              <w:pStyle w:val="NormaleWeb"/>
              <w:spacing w:before="60" w:beforeAutospacing="0" w:after="60" w:afterAutospacing="0"/>
              <w:ind w:left="763"/>
              <w:rPr>
                <w:sz w:val="14"/>
                <w:szCs w:val="14"/>
                <w:lang w:val="it-IT"/>
              </w:rPr>
            </w:pPr>
            <w:r w:rsidRPr="00CF6289">
              <w:rPr>
                <w:rFonts w:ascii="Segoe UI" w:hAnsi="Segoe UI" w:cs="Segoe UI"/>
                <w:color w:val="222222"/>
                <w:sz w:val="16"/>
                <w:szCs w:val="16"/>
                <w:lang w:val="it-IT"/>
              </w:rPr>
              <w:t xml:space="preserve">Consiste nella temporanea assegnazione di un lavoratore  ad una  Amministrazione, diversa da quella di appartenenza, per determinate esigenze dell’una o dell’altra. Il comando è stato introdotto nell’ordinamento con l’art. 56 del D.P.R. 10 gennaio 1957, n. 3, che stabilisce  che l’impiegato di ruolo, con contratto a tempo determinato in full time o in part time, può essere comandato a prestare servizio presso altra Amministrazione statale o presso altri enti pubblici, esclusi quelli sottoposti alla vigilanza dell'amministrazione cui l'impiegato appartiene. </w:t>
            </w:r>
            <w:r w:rsidRPr="00CF6289">
              <w:rPr>
                <w:rFonts w:ascii="Segoe UI" w:hAnsi="Segoe UI" w:cs="Segoe UI"/>
                <w:color w:val="222222"/>
                <w:sz w:val="16"/>
                <w:szCs w:val="16"/>
                <w:lang w:val="it-IT"/>
              </w:rPr>
              <w:br/>
              <w:t xml:space="preserve">In particolare  il comma 2 dell' art. 56, d.p.r. 1957/3 dispone che il comando e' disposto, per tempo determinato e in via eccezionale, per riconosciute esigenze di servizio o quando sia richiesta una speciale competenza. Il comando può essere rinnovato. </w:t>
            </w:r>
            <w:r w:rsidRPr="00CF6289">
              <w:rPr>
                <w:rFonts w:ascii="Segoe UI" w:hAnsi="Segoe UI" w:cs="Segoe UI"/>
                <w:color w:val="222222"/>
                <w:sz w:val="16"/>
                <w:szCs w:val="16"/>
                <w:lang w:val="it-IT"/>
              </w:rPr>
              <w:br/>
              <w:t xml:space="preserve">La ratio dell'istituto è quella di fare fronte, ad esigenze di servizio/necessità di specifiche competenze connesse ad un determinato tempo e limitate a casi di eccezione ("trasferimenti temporanei"). </w:t>
            </w:r>
          </w:p>
          <w:p w:rsidR="00CF6289" w:rsidRPr="00CF6289" w:rsidRDefault="00CF6289" w:rsidP="00CF6289">
            <w:pPr>
              <w:pStyle w:val="Paragrafoelenco"/>
              <w:spacing w:before="60" w:beforeAutospacing="0" w:after="60" w:afterAutospacing="0"/>
              <w:ind w:left="763" w:hanging="360"/>
              <w:rPr>
                <w:sz w:val="14"/>
                <w:szCs w:val="14"/>
                <w:lang w:val="it-IT"/>
              </w:rPr>
            </w:pPr>
          </w:p>
          <w:p w:rsidR="00CF6289" w:rsidRPr="00CF6289" w:rsidRDefault="00CF6289" w:rsidP="00CF6289">
            <w:pPr>
              <w:pStyle w:val="NormaleWeb"/>
              <w:spacing w:before="60" w:beforeAutospacing="0" w:after="60" w:afterAutospacing="0"/>
              <w:ind w:left="763"/>
              <w:rPr>
                <w:sz w:val="14"/>
                <w:szCs w:val="14"/>
                <w:lang w:val="it-IT"/>
              </w:rPr>
            </w:pPr>
            <w:r w:rsidRPr="00CF6289">
              <w:rPr>
                <w:rFonts w:ascii="Segoe UI" w:hAnsi="Segoe UI" w:cs="Segoe UI"/>
                <w:color w:val="222222"/>
                <w:sz w:val="16"/>
                <w:szCs w:val="16"/>
                <w:lang w:val="it-IT"/>
              </w:rPr>
              <w:t xml:space="preserve">Deve essere possibile gestire il cosiddetto </w:t>
            </w:r>
            <w:r w:rsidRPr="00CF6289">
              <w:rPr>
                <w:rFonts w:ascii="Segoe UI" w:hAnsi="Segoe UI" w:cs="Segoe UI"/>
                <w:b/>
                <w:bCs/>
                <w:color w:val="222222"/>
                <w:sz w:val="16"/>
                <w:szCs w:val="16"/>
                <w:lang w:val="it-IT"/>
              </w:rPr>
              <w:t>Comando parziale</w:t>
            </w:r>
            <w:r w:rsidRPr="00CF6289">
              <w:rPr>
                <w:rFonts w:ascii="Segoe UI" w:hAnsi="Segoe UI" w:cs="Segoe UI"/>
                <w:color w:val="222222"/>
                <w:sz w:val="16"/>
                <w:szCs w:val="16"/>
                <w:lang w:val="it-IT"/>
              </w:rPr>
              <w:t xml:space="preserve"> che prevede  l’utilizzo del dipendente sia dall’amministrazione di appartenenza che da quella di destinazione; in tal caso le due amministrazioni interessate concordano la ripartizione dell’orario di servizio del dipendente. (Ad esempio 30 ore presso l’amministrazione di appartenenza e 6 ore presso quella di destinazione) . In proposito si evidenzia che l'articolo 14 del CCNL EELL del 22/01/2004, al comma 1, rinvia espressamente alla CONVENZIONE TRA ENTI il compito di definire tra l'altro "il tempo di lavoro in assegnazione, nel rispetto del vincolo dell’orario settimanale d’obbligo" e quindi la previsione esclude una regola i ripartizione ineludibile di orario (l'unico vincolo è quello dell'orario settimanale d'obbligo).  </w:t>
            </w:r>
            <w:r w:rsidRPr="00CF6289">
              <w:rPr>
                <w:rFonts w:ascii="Segoe UI" w:hAnsi="Segoe UI" w:cs="Segoe UI"/>
                <w:color w:val="222222"/>
                <w:sz w:val="16"/>
                <w:szCs w:val="16"/>
                <w:lang w:val="it-IT"/>
              </w:rPr>
              <w:br/>
            </w:r>
            <w:r w:rsidRPr="00CF6289">
              <w:rPr>
                <w:rFonts w:ascii="Segoe UI" w:hAnsi="Segoe UI" w:cs="Segoe UI"/>
                <w:color w:val="222222"/>
                <w:sz w:val="16"/>
                <w:szCs w:val="16"/>
                <w:lang w:val="it-IT"/>
              </w:rPr>
              <w:br/>
              <w:t>Analogamente rispetto all'ipotesi di estendere il "comando parziale" si può immaginare  di stipulare un protocollo d'intesa ai sensi dell'articolo 23-bis, comma 7, del d.lgs. 165/2001:</w:t>
            </w:r>
            <w:r w:rsidRPr="00CF6289">
              <w:rPr>
                <w:rFonts w:ascii="Segoe UI" w:hAnsi="Segoe UI" w:cs="Segoe UI"/>
                <w:color w:val="222222"/>
                <w:sz w:val="16"/>
                <w:szCs w:val="16"/>
                <w:lang w:val="it-IT"/>
              </w:rPr>
              <w:br/>
            </w:r>
            <w:r w:rsidRPr="00CF6289">
              <w:rPr>
                <w:rFonts w:ascii="Segoe UI" w:hAnsi="Segoe UI" w:cs="Segoe UI"/>
                <w:color w:val="222222"/>
                <w:sz w:val="16"/>
                <w:szCs w:val="16"/>
                <w:lang w:val="it-IT"/>
              </w:rPr>
              <w:br/>
              <w:t>"7.  Sulla base di appositi protocolli di intesa tra le parti, le amministrazioni di cui all'articolo 1, comma 2, possono disporre, per singoli progetti di interesse specifico dell'amministrazione e con il consenso dell'interessato, l'assegnazione temporanea di personale presso altre pubbliche amministrazioni o imprese private. I protocolli disciplinano le funzioni, le modalità di inserimento, l'onere per la corresponsione del trattamento economico da porre a carico delle imprese destinatarie. Nel caso di assegnazione temporanea presso imprese private i predetti protocolli possono prevedere l'eventuale attribuzione di un compenso aggiuntivo, con oneri a carico delle imprese medesime."</w:t>
            </w:r>
          </w:p>
          <w:p w:rsidR="00CF6289" w:rsidRPr="00CF6289" w:rsidRDefault="00CF6289" w:rsidP="00CF6289">
            <w:pPr>
              <w:pStyle w:val="NormaleWeb"/>
              <w:spacing w:before="60" w:beforeAutospacing="0" w:after="60" w:afterAutospacing="0"/>
              <w:ind w:left="763"/>
              <w:rPr>
                <w:sz w:val="14"/>
                <w:szCs w:val="14"/>
                <w:lang w:val="it-IT"/>
              </w:rPr>
            </w:pPr>
            <w:r w:rsidRPr="00CF6289">
              <w:rPr>
                <w:rFonts w:ascii="Segoe UI" w:hAnsi="Segoe UI" w:cs="Segoe UI"/>
                <w:color w:val="222222"/>
                <w:sz w:val="16"/>
                <w:szCs w:val="16"/>
                <w:lang w:val="it-IT"/>
              </w:rPr>
              <w:t xml:space="preserve">In tutti i casi di comando il sistema dovrà permettere il caricamento della documentazione a supporto del provvedimento di comando. </w:t>
            </w:r>
          </w:p>
          <w:p w:rsidR="00CF6289" w:rsidRPr="00CF6289" w:rsidRDefault="00CF6289" w:rsidP="00CF6289">
            <w:pPr>
              <w:pStyle w:val="NormaleWeb"/>
              <w:spacing w:before="60" w:beforeAutospacing="0" w:after="60" w:afterAutospacing="0"/>
              <w:ind w:left="763"/>
              <w:rPr>
                <w:sz w:val="14"/>
                <w:szCs w:val="14"/>
                <w:lang w:val="it-IT"/>
              </w:rPr>
            </w:pPr>
            <w:r w:rsidRPr="00CF6289">
              <w:rPr>
                <w:rFonts w:ascii="Segoe UI" w:hAnsi="Segoe UI" w:cs="Segoe UI"/>
                <w:color w:val="222222"/>
                <w:sz w:val="16"/>
                <w:szCs w:val="16"/>
                <w:lang w:val="it-IT"/>
              </w:rPr>
              <w:t>In caso di   “Comando parziale”Il sistema dovrà prevedere anche la gestione della Convenzione tra Enti/Protocollo d’intesa. A titolo esemplificativo e non esaustivo, dovranno essere gestite le seguenti informazioni:</w:t>
            </w:r>
          </w:p>
          <w:p w:rsidR="00CF6289" w:rsidRPr="00CF6289" w:rsidRDefault="00CF6289" w:rsidP="00CF6289">
            <w:pPr>
              <w:pStyle w:val="NormaleWeb"/>
              <w:spacing w:before="60" w:beforeAutospacing="0" w:after="60" w:afterAutospacing="0"/>
              <w:ind w:left="763"/>
              <w:rPr>
                <w:sz w:val="14"/>
                <w:szCs w:val="14"/>
                <w:lang w:val="it-IT"/>
              </w:rPr>
            </w:pPr>
            <w:r w:rsidRPr="00CF6289">
              <w:rPr>
                <w:rFonts w:ascii="Segoe UI" w:hAnsi="Segoe UI" w:cs="Segoe UI"/>
                <w:color w:val="222222"/>
                <w:sz w:val="16"/>
                <w:szCs w:val="16"/>
                <w:lang w:val="it-IT"/>
              </w:rPr>
              <w:t>Estremi e contenuto della Convenzione – numero atto, data atto, soggetti coinvolti, oggetto della convenzione, decorrenza e scadenza del comando parziale…. </w:t>
            </w:r>
          </w:p>
          <w:p w:rsidR="00CF6289" w:rsidRPr="00CF6289" w:rsidRDefault="00CF6289" w:rsidP="00CF6289">
            <w:pPr>
              <w:pStyle w:val="Paragrafoelenco"/>
              <w:spacing w:before="60" w:beforeAutospacing="0" w:after="60" w:afterAutospacing="0"/>
              <w:ind w:left="763" w:hanging="360"/>
              <w:rPr>
                <w:sz w:val="14"/>
                <w:szCs w:val="14"/>
                <w:lang w:val="it-IT"/>
              </w:rPr>
            </w:pPr>
          </w:p>
          <w:p w:rsidR="00CF6289" w:rsidRPr="00CF6289" w:rsidRDefault="00CF6289" w:rsidP="00CF6289">
            <w:pPr>
              <w:pStyle w:val="NormaleWeb"/>
              <w:spacing w:before="0" w:beforeAutospacing="0" w:after="200" w:afterAutospacing="0"/>
              <w:ind w:left="709"/>
              <w:rPr>
                <w:sz w:val="14"/>
                <w:szCs w:val="14"/>
                <w:lang w:val="it-IT"/>
              </w:rPr>
            </w:pPr>
            <w:r w:rsidRPr="00CF6289">
              <w:rPr>
                <w:rFonts w:ascii="Segoe UI" w:hAnsi="Segoe UI" w:cs="Segoe UI"/>
                <w:color w:val="222222"/>
                <w:sz w:val="16"/>
                <w:szCs w:val="16"/>
                <w:lang w:val="it-IT"/>
              </w:rPr>
              <w:t>Inoltre il sistema dovrà consentire la gestione della ripartizione tra le amministrazioni coinvolte dei giorni lavorativi e dell’orario settimanale del dipendente. In proposito dovranno essere gestiti gli impatti su tutti i servizi erogati dal sistema (ad esempio la corretta individuazione delle presenze/assenze del dipendente, dichiarazioni uniemens ecc.), </w:t>
            </w:r>
          </w:p>
          <w:p w:rsidR="00CF6289" w:rsidRPr="00CF6289" w:rsidRDefault="00CF6289" w:rsidP="00CF6289">
            <w:pPr>
              <w:pStyle w:val="Paragrafoelenco"/>
              <w:spacing w:before="60" w:beforeAutospacing="0" w:after="60" w:afterAutospacing="0" w:line="256" w:lineRule="auto"/>
              <w:ind w:left="763" w:hanging="360"/>
              <w:rPr>
                <w:rFonts w:ascii="Symbol" w:hAnsi="Symbol"/>
                <w:sz w:val="16"/>
                <w:szCs w:val="16"/>
                <w:lang w:val="it-IT"/>
              </w:rPr>
            </w:pPr>
          </w:p>
          <w:p w:rsidR="00CF6289" w:rsidRPr="00CF6289" w:rsidRDefault="00CF6289" w:rsidP="00CF6289">
            <w:pPr>
              <w:pStyle w:val="Paragrafoelenco"/>
              <w:spacing w:before="60" w:beforeAutospacing="0" w:after="60" w:afterAutospacing="0" w:line="256" w:lineRule="auto"/>
              <w:ind w:left="763" w:hanging="360"/>
              <w:rPr>
                <w:rFonts w:ascii="Symbol" w:hAnsi="Symbol"/>
                <w:sz w:val="16"/>
                <w:szCs w:val="16"/>
                <w:lang w:val="it-IT"/>
              </w:rPr>
            </w:pPr>
          </w:p>
          <w:p w:rsidR="00CF6289" w:rsidRDefault="00CF6289" w:rsidP="00CF6289">
            <w:pPr>
              <w:pStyle w:val="Paragrafoelenco"/>
              <w:spacing w:before="60" w:beforeAutospacing="0" w:after="60" w:afterAutospacing="0"/>
              <w:ind w:left="763" w:hanging="360"/>
              <w:rPr>
                <w:lang w:val="it-IT"/>
              </w:rPr>
            </w:pPr>
          </w:p>
          <w:p w:rsidR="00CF6289" w:rsidRDefault="00CF6289" w:rsidP="00CF6289">
            <w:pPr>
              <w:pStyle w:val="Paragrafoelenco"/>
              <w:spacing w:before="60" w:beforeAutospacing="0" w:after="60" w:afterAutospacing="0"/>
              <w:ind w:left="763" w:hanging="360"/>
            </w:pPr>
            <w:r>
              <w:rPr>
                <w:rFonts w:ascii="Symbol" w:hAnsi="Symbol"/>
                <w:sz w:val="16"/>
                <w:szCs w:val="16"/>
              </w:rPr>
              <w:t></w:t>
            </w:r>
            <w:r w:rsidRPr="00CF6289">
              <w:rPr>
                <w:sz w:val="14"/>
                <w:szCs w:val="14"/>
                <w:lang w:val="it-IT"/>
              </w:rPr>
              <w:t xml:space="preserve">          </w:t>
            </w:r>
            <w:r w:rsidRPr="00CF6289">
              <w:rPr>
                <w:b/>
                <w:bCs/>
                <w:sz w:val="16"/>
                <w:szCs w:val="16"/>
                <w:lang w:val="it-IT"/>
              </w:rPr>
              <w:t>Distacco</w:t>
            </w:r>
            <w:r w:rsidRPr="00CF6289">
              <w:rPr>
                <w:sz w:val="16"/>
                <w:szCs w:val="16"/>
                <w:lang w:val="it-IT"/>
              </w:rPr>
              <w:t>, l’istituto del “distacco” si verifica quando il dipendente viene assegnato dall’Amministrazione di appartenenza a prestare servizio presso un ufficio diverso da quello nel quale è formalmente incardinato, per sopperire a esigenze temporanee del primo ovvero in attesa che sia formalizzato il definitivo procedimento di trasferimento al secondo. Il distacco è possibile sia tra Amministrazioni diverse che, all’interno della stessa Amministrazione, tra unità organizzative diverse.</w:t>
            </w:r>
          </w:p>
          <w:p w:rsidR="00CF6289" w:rsidRDefault="00CF6289" w:rsidP="00CF6289">
            <w:pPr>
              <w:pStyle w:val="Paragrafoelenco"/>
              <w:spacing w:before="60" w:beforeAutospacing="0" w:after="60" w:afterAutospacing="0"/>
              <w:ind w:left="763" w:hanging="360"/>
            </w:pPr>
            <w:r>
              <w:rPr>
                <w:rFonts w:ascii="Symbol" w:hAnsi="Symbol"/>
                <w:sz w:val="16"/>
                <w:szCs w:val="16"/>
              </w:rPr>
              <w:t></w:t>
            </w:r>
            <w:r w:rsidRPr="00CF6289">
              <w:rPr>
                <w:sz w:val="14"/>
                <w:szCs w:val="14"/>
                <w:lang w:val="it-IT"/>
              </w:rPr>
              <w:t xml:space="preserve">          </w:t>
            </w:r>
            <w:r w:rsidRPr="00CF6289">
              <w:rPr>
                <w:b/>
                <w:bCs/>
                <w:sz w:val="16"/>
                <w:szCs w:val="16"/>
                <w:lang w:val="it-IT"/>
              </w:rPr>
              <w:t>Fuori ruolo</w:t>
            </w:r>
            <w:r w:rsidRPr="00CF6289">
              <w:rPr>
                <w:sz w:val="16"/>
                <w:szCs w:val="16"/>
                <w:lang w:val="it-IT"/>
              </w:rPr>
              <w:t>, Regolato dall’art. 58 del d.P.R. 10 gennaio 1957, n. 3, dal d.P.R. 30 aprile 1958, n. 571 e dall’art.19, comma 5-bis, d.lgs. 165/2001, può essere disposto esclusivamente in presenza di un’esplicita previsione normativa e consente l’utilizzo temporaneo di personale presso un’Amministrazione diversa da quella di appartenenza. Il collocamento fuori ruolo può essere disposto per il disimpegno di funzioni dello Stato o di altri enti pubblici attinenti agli interessi dell'Amministrazione che lo dispone e che non rientrino nei compiti istituzionali dell'Amministrazione stessa. L’istituto comporta un aumento di organico nel ruolo di appartenenza, poiché al dipendente spetta il diritto al rientro in ruolo (per ogni impiegato collocato fuori ruolo è lasciato scoperto un posto vacante nella qualifica iniziale del ruolo stesso; l’impiegato che rientra in organico deve essere collocato in soprannumero riassorbibile, ove tutti i posti del ruolo cui appartiene siano coperti; rispetto all’utilizzabilità del posto lasciato dal dipendente fuori ruolo, questo è considerato vacante)</w:t>
            </w:r>
          </w:p>
          <w:p w:rsidR="00CF6289" w:rsidRDefault="00CF6289" w:rsidP="00CF6289">
            <w:pPr>
              <w:pStyle w:val="Paragrafoelenco"/>
              <w:spacing w:before="60" w:beforeAutospacing="0" w:after="60" w:afterAutospacing="0"/>
              <w:ind w:left="763" w:hanging="360"/>
            </w:pPr>
            <w:r>
              <w:rPr>
                <w:rFonts w:ascii="Symbol" w:hAnsi="Symbol"/>
                <w:sz w:val="16"/>
                <w:szCs w:val="16"/>
              </w:rPr>
              <w:t></w:t>
            </w:r>
            <w:r w:rsidRPr="00CF6289">
              <w:rPr>
                <w:sz w:val="14"/>
                <w:szCs w:val="14"/>
                <w:lang w:val="it-IT"/>
              </w:rPr>
              <w:t xml:space="preserve">          </w:t>
            </w:r>
            <w:r w:rsidRPr="00CF6289">
              <w:rPr>
                <w:b/>
                <w:bCs/>
                <w:sz w:val="16"/>
                <w:szCs w:val="16"/>
                <w:lang w:val="it-IT"/>
              </w:rPr>
              <w:t>Fuori ruolo all’estero l.1114/62</w:t>
            </w:r>
          </w:p>
          <w:p w:rsidR="00CF6289" w:rsidRDefault="00CF6289" w:rsidP="00CF6289">
            <w:pPr>
              <w:pStyle w:val="Paragrafoelenco"/>
              <w:spacing w:before="60" w:beforeAutospacing="0" w:after="60" w:afterAutospacing="0"/>
              <w:ind w:left="763" w:hanging="360"/>
            </w:pPr>
            <w:r>
              <w:rPr>
                <w:rFonts w:ascii="Symbol" w:hAnsi="Symbol"/>
                <w:sz w:val="16"/>
                <w:szCs w:val="16"/>
              </w:rPr>
              <w:t></w:t>
            </w:r>
            <w:r w:rsidRPr="00CF6289">
              <w:rPr>
                <w:sz w:val="14"/>
                <w:szCs w:val="14"/>
                <w:lang w:val="it-IT"/>
              </w:rPr>
              <w:t xml:space="preserve">          </w:t>
            </w:r>
            <w:r w:rsidRPr="00CF6289">
              <w:rPr>
                <w:b/>
                <w:bCs/>
                <w:sz w:val="16"/>
                <w:szCs w:val="16"/>
                <w:lang w:val="it-IT"/>
              </w:rPr>
              <w:t>Scambio di funzionari di Paesi diversi e temporaneo servizio all’estero (art 32 d.lgs. 165/2001)</w:t>
            </w:r>
          </w:p>
          <w:p w:rsidR="00CF6289" w:rsidRDefault="00CF6289" w:rsidP="00CF6289">
            <w:pPr>
              <w:pStyle w:val="Paragrafoelenco"/>
              <w:spacing w:before="60" w:beforeAutospacing="0" w:after="60" w:afterAutospacing="0"/>
              <w:ind w:left="763" w:hanging="360"/>
            </w:pPr>
            <w:r>
              <w:rPr>
                <w:rFonts w:ascii="Symbol" w:hAnsi="Symbol"/>
                <w:sz w:val="16"/>
                <w:szCs w:val="16"/>
              </w:rPr>
              <w:t></w:t>
            </w:r>
            <w:r w:rsidRPr="00CF6289">
              <w:rPr>
                <w:sz w:val="14"/>
                <w:szCs w:val="14"/>
                <w:lang w:val="it-IT"/>
              </w:rPr>
              <w:t xml:space="preserve">          </w:t>
            </w:r>
            <w:r w:rsidRPr="00CF6289">
              <w:rPr>
                <w:b/>
                <w:bCs/>
                <w:sz w:val="16"/>
                <w:szCs w:val="16"/>
                <w:lang w:val="it-IT"/>
              </w:rPr>
              <w:t>Assegnazione temporanea</w:t>
            </w:r>
            <w:r w:rsidRPr="00CF6289">
              <w:rPr>
                <w:sz w:val="16"/>
                <w:szCs w:val="16"/>
                <w:lang w:val="it-IT"/>
              </w:rPr>
              <w:t xml:space="preserve">, art 23-bis D.L 165/2001, Istituto attraverso il quale – sulla base di appositi protocolli di intesa tra le parti – le Amministrazioni possono disporre, per singoli progetti di interesse specifico dell’Amministrazione e con il consenso dell’interessato, l’assegnazione temporanea di personale presso altre pubbliche Amministrazioni o imprese private, </w:t>
            </w:r>
          </w:p>
          <w:p w:rsidR="00CF6289" w:rsidRDefault="00CF6289" w:rsidP="00CF6289">
            <w:pPr>
              <w:pStyle w:val="Paragrafoelenco"/>
              <w:spacing w:before="60" w:beforeAutospacing="0" w:after="60" w:afterAutospacing="0"/>
              <w:ind w:left="763" w:hanging="360"/>
            </w:pPr>
            <w:r>
              <w:rPr>
                <w:rFonts w:ascii="Symbol" w:hAnsi="Symbol"/>
                <w:sz w:val="16"/>
                <w:szCs w:val="16"/>
              </w:rPr>
              <w:t></w:t>
            </w:r>
            <w:r w:rsidRPr="00CF6289">
              <w:rPr>
                <w:sz w:val="14"/>
                <w:szCs w:val="14"/>
                <w:lang w:val="it-IT"/>
              </w:rPr>
              <w:t xml:space="preserve">          </w:t>
            </w:r>
            <w:r w:rsidRPr="00CF6289">
              <w:rPr>
                <w:b/>
                <w:bCs/>
                <w:sz w:val="16"/>
                <w:szCs w:val="16"/>
                <w:lang w:val="it-IT"/>
              </w:rPr>
              <w:t>Assegnazione temporanea</w:t>
            </w:r>
            <w:r w:rsidRPr="00CF6289">
              <w:rPr>
                <w:sz w:val="16"/>
                <w:szCs w:val="16"/>
                <w:lang w:val="it-IT"/>
              </w:rPr>
              <w:t xml:space="preserve">, art 42-bis d.lgs. 151/2001, </w:t>
            </w:r>
            <w:r w:rsidRPr="00CF6289">
              <w:rPr>
                <w:b/>
                <w:bCs/>
                <w:sz w:val="16"/>
                <w:szCs w:val="16"/>
                <w:lang w:val="it-IT"/>
              </w:rPr>
              <w:t>richiesta da dipendente</w:t>
            </w:r>
            <w:r w:rsidRPr="00CF6289">
              <w:rPr>
                <w:sz w:val="16"/>
                <w:szCs w:val="16"/>
                <w:lang w:val="it-IT"/>
              </w:rPr>
              <w:t xml:space="preserve"> nel caso particolare di necessità volta a ricongiungere i genitori del bambino, di cui all’Art 42-bis, D.lgs. 151/2001. Entro 30 giorni dalla ricezione della domanda le due Amministrazioni, sia quella di appartenenza che quella di destinazione, devono comunicare all’interessato l’assenso o l’eventuale dissenso. L’eventuale dissenso deve essere adeguatamente motivato.</w:t>
            </w:r>
            <w:r w:rsidRPr="00CF6289">
              <w:rPr>
                <w:lang w:val="it-IT"/>
              </w:rPr>
              <w:t xml:space="preserve"> </w:t>
            </w:r>
          </w:p>
          <w:p w:rsidR="00CF6289" w:rsidRDefault="00CF6289" w:rsidP="00CF6289">
            <w:pPr>
              <w:pStyle w:val="NormaleWeb"/>
            </w:pPr>
          </w:p>
          <w:p w:rsidR="00CF6289" w:rsidRDefault="00CF6289" w:rsidP="00CF6289">
            <w:pPr>
              <w:pStyle w:val="NormaleWeb"/>
            </w:pPr>
            <w:r>
              <w:rPr>
                <w:rFonts w:ascii="Arial" w:hAnsi="Arial" w:cs="Arial"/>
                <w:color w:val="000000"/>
                <w:sz w:val="20"/>
                <w:szCs w:val="20"/>
              </w:rPr>
              <w:t>In tutte le tipologie di trasferimento temporaneo su descritte, quando  l'Amministrato viene sollevato dal servizio il sistema invia notifica all'Ufficio Procedimenti Disciplinari competente e agli altri uffici per cui l'Amministrazione ha configurato tale notifica.</w:t>
            </w:r>
          </w:p>
          <w:p w:rsidR="00CF6289" w:rsidRDefault="00CF6289" w:rsidP="00CF6289">
            <w:pPr>
              <w:pStyle w:val="NormaleWeb"/>
            </w:pPr>
          </w:p>
          <w:p w:rsidR="00CF6289" w:rsidRDefault="00CF6289" w:rsidP="00CF6289">
            <w:pPr>
              <w:spacing w:before="60" w:after="60"/>
            </w:pPr>
            <w:r w:rsidRPr="00CF6289">
              <w:rPr>
                <w:b/>
                <w:bCs/>
                <w:lang w:val="it-IT"/>
              </w:rPr>
              <w:t xml:space="preserve">TRIGGER DI PROCESSO </w:t>
            </w:r>
          </w:p>
          <w:p w:rsidR="00CF6289" w:rsidRDefault="00CF6289" w:rsidP="00CF6289">
            <w:pPr>
              <w:spacing w:before="60" w:after="60"/>
            </w:pPr>
            <w:r w:rsidRPr="00CF6289">
              <w:rPr>
                <w:sz w:val="16"/>
                <w:szCs w:val="16"/>
                <w:lang w:val="it-IT"/>
              </w:rPr>
              <w:t>I trigger di processo possono essere:</w:t>
            </w:r>
          </w:p>
          <w:p w:rsidR="00CF6289" w:rsidRPr="00CF6289" w:rsidRDefault="00CF6289" w:rsidP="00CF6289">
            <w:pPr>
              <w:pStyle w:val="Paragrafoelenco"/>
              <w:spacing w:before="60" w:beforeAutospacing="0" w:after="60" w:afterAutospacing="0"/>
              <w:ind w:left="763" w:hanging="360"/>
              <w:rPr>
                <w:lang w:val="it-IT"/>
              </w:rPr>
            </w:pPr>
            <w:r>
              <w:rPr>
                <w:rFonts w:ascii="Symbol" w:hAnsi="Symbol"/>
                <w:sz w:val="16"/>
                <w:szCs w:val="16"/>
              </w:rPr>
              <w:t></w:t>
            </w:r>
            <w:r w:rsidRPr="00CF6289">
              <w:rPr>
                <w:sz w:val="14"/>
                <w:szCs w:val="14"/>
                <w:lang w:val="it-IT"/>
              </w:rPr>
              <w:t xml:space="preserve">          </w:t>
            </w:r>
            <w:r w:rsidRPr="00CF6289">
              <w:rPr>
                <w:sz w:val="16"/>
                <w:szCs w:val="16"/>
                <w:lang w:val="it-IT"/>
              </w:rPr>
              <w:t>Istanza dell’Amministrato:</w:t>
            </w:r>
          </w:p>
          <w:p w:rsidR="00CF6289" w:rsidRPr="00CF6289" w:rsidRDefault="00CF6289" w:rsidP="00CF6289">
            <w:pPr>
              <w:pStyle w:val="Paragrafoelenco"/>
              <w:spacing w:before="60" w:beforeAutospacing="0" w:after="60" w:afterAutospacing="0"/>
              <w:ind w:left="1483" w:hanging="360"/>
              <w:rPr>
                <w:lang w:val="it-IT"/>
              </w:rPr>
            </w:pPr>
            <w:r w:rsidRPr="00CF6289">
              <w:rPr>
                <w:rFonts w:ascii="Courier New" w:hAnsi="Courier New" w:cs="Courier New"/>
                <w:sz w:val="16"/>
                <w:szCs w:val="16"/>
                <w:lang w:val="it-IT"/>
              </w:rPr>
              <w:t>o</w:t>
            </w:r>
            <w:r w:rsidRPr="00CF6289">
              <w:rPr>
                <w:sz w:val="14"/>
                <w:szCs w:val="14"/>
                <w:lang w:val="it-IT"/>
              </w:rPr>
              <w:t xml:space="preserve">    </w:t>
            </w:r>
            <w:r w:rsidRPr="00CF6289">
              <w:rPr>
                <w:sz w:val="16"/>
                <w:szCs w:val="16"/>
                <w:lang w:val="it-IT"/>
              </w:rPr>
              <w:t>Richiesta dell’interessato via Self Service all’Amministrazione di appartenenza;</w:t>
            </w:r>
          </w:p>
          <w:p w:rsidR="00CF6289" w:rsidRPr="00CF6289" w:rsidRDefault="00CF6289" w:rsidP="00CF6289">
            <w:pPr>
              <w:pStyle w:val="Paragrafoelenco"/>
              <w:spacing w:before="60" w:beforeAutospacing="0" w:after="60" w:afterAutospacing="0"/>
              <w:ind w:left="1483" w:hanging="360"/>
              <w:rPr>
                <w:lang w:val="it-IT"/>
              </w:rPr>
            </w:pPr>
            <w:r w:rsidRPr="00CF6289">
              <w:rPr>
                <w:rFonts w:ascii="Courier New" w:hAnsi="Courier New" w:cs="Courier New"/>
                <w:sz w:val="16"/>
                <w:szCs w:val="16"/>
                <w:lang w:val="it-IT"/>
              </w:rPr>
              <w:t>o</w:t>
            </w:r>
            <w:r w:rsidRPr="00CF6289">
              <w:rPr>
                <w:sz w:val="14"/>
                <w:szCs w:val="14"/>
                <w:lang w:val="it-IT"/>
              </w:rPr>
              <w:t xml:space="preserve">    </w:t>
            </w:r>
            <w:r w:rsidRPr="00CF6289">
              <w:rPr>
                <w:sz w:val="16"/>
                <w:szCs w:val="16"/>
                <w:lang w:val="it-IT"/>
              </w:rPr>
              <w:t>Inserimento domanda da parte dell’operatore dell’Amministrazione di appartenenza.</w:t>
            </w:r>
          </w:p>
          <w:p w:rsidR="00CF6289" w:rsidRPr="00CF6289" w:rsidRDefault="00CF6289" w:rsidP="00CF6289">
            <w:pPr>
              <w:pStyle w:val="Paragrafoelenco"/>
              <w:spacing w:before="60" w:beforeAutospacing="0" w:after="60" w:afterAutospacing="0"/>
              <w:ind w:left="720" w:hanging="360"/>
              <w:rPr>
                <w:lang w:val="it-IT"/>
              </w:rPr>
            </w:pPr>
            <w:r>
              <w:rPr>
                <w:rFonts w:ascii="Symbol" w:hAnsi="Symbol"/>
                <w:sz w:val="16"/>
                <w:szCs w:val="16"/>
              </w:rPr>
              <w:t></w:t>
            </w:r>
            <w:r w:rsidRPr="00CF6289">
              <w:rPr>
                <w:sz w:val="14"/>
                <w:szCs w:val="14"/>
                <w:lang w:val="it-IT"/>
              </w:rPr>
              <w:t xml:space="preserve">          </w:t>
            </w:r>
            <w:r w:rsidRPr="00CF6289">
              <w:rPr>
                <w:sz w:val="16"/>
                <w:szCs w:val="16"/>
                <w:lang w:val="it-IT"/>
              </w:rPr>
              <w:t>Istanza di un’Amministrazione:</w:t>
            </w:r>
          </w:p>
          <w:p w:rsidR="00CF6289" w:rsidRPr="00CF6289" w:rsidRDefault="00CF6289" w:rsidP="00CF6289">
            <w:pPr>
              <w:pStyle w:val="Paragrafoelenco"/>
              <w:spacing w:before="60" w:beforeAutospacing="0" w:after="60" w:afterAutospacing="0"/>
              <w:ind w:left="1483" w:hanging="360"/>
              <w:rPr>
                <w:lang w:val="it-IT"/>
              </w:rPr>
            </w:pPr>
            <w:r w:rsidRPr="00CF6289">
              <w:rPr>
                <w:rFonts w:ascii="Courier New" w:hAnsi="Courier New" w:cs="Courier New"/>
                <w:sz w:val="16"/>
                <w:szCs w:val="16"/>
                <w:lang w:val="it-IT"/>
              </w:rPr>
              <w:t>o</w:t>
            </w:r>
            <w:r w:rsidRPr="00CF6289">
              <w:rPr>
                <w:sz w:val="14"/>
                <w:szCs w:val="14"/>
                <w:lang w:val="it-IT"/>
              </w:rPr>
              <w:t xml:space="preserve">    </w:t>
            </w:r>
            <w:r w:rsidRPr="00CF6289">
              <w:rPr>
                <w:sz w:val="16"/>
                <w:szCs w:val="16"/>
                <w:lang w:val="it-IT"/>
              </w:rPr>
              <w:t>Inserimento provvedimento da parte dell’operatore.</w:t>
            </w:r>
          </w:p>
          <w:p w:rsidR="00CF6289" w:rsidRPr="00CF6289" w:rsidRDefault="00CF6289" w:rsidP="00CF6289">
            <w:pPr>
              <w:spacing w:before="60" w:after="60"/>
              <w:rPr>
                <w:lang w:val="it-IT"/>
              </w:rPr>
            </w:pPr>
            <w:r w:rsidRPr="00CF6289">
              <w:rPr>
                <w:sz w:val="16"/>
                <w:szCs w:val="16"/>
                <w:lang w:val="it-IT"/>
              </w:rPr>
              <w:t xml:space="preserve">La richiesta/provvedimento deve contenere, </w:t>
            </w:r>
            <w:r w:rsidRPr="00CF6289">
              <w:rPr>
                <w:b/>
                <w:bCs/>
                <w:sz w:val="16"/>
                <w:szCs w:val="16"/>
                <w:lang w:val="it-IT"/>
              </w:rPr>
              <w:t>almeno</w:t>
            </w:r>
            <w:r w:rsidRPr="00CF6289">
              <w:rPr>
                <w:sz w:val="16"/>
                <w:szCs w:val="16"/>
                <w:lang w:val="it-IT"/>
              </w:rPr>
              <w:t>:</w:t>
            </w:r>
          </w:p>
          <w:p w:rsidR="00CF6289" w:rsidRPr="00CF6289" w:rsidRDefault="00CF6289" w:rsidP="00CF6289">
            <w:pPr>
              <w:pStyle w:val="Paragrafoelenco"/>
              <w:spacing w:before="60" w:beforeAutospacing="0" w:after="60" w:afterAutospacing="0"/>
              <w:ind w:left="763" w:hanging="360"/>
              <w:rPr>
                <w:lang w:val="it-IT"/>
              </w:rPr>
            </w:pPr>
            <w:r>
              <w:rPr>
                <w:rFonts w:ascii="Symbol" w:hAnsi="Symbol"/>
                <w:sz w:val="16"/>
                <w:szCs w:val="16"/>
              </w:rPr>
              <w:t></w:t>
            </w:r>
            <w:r w:rsidRPr="00CF6289">
              <w:rPr>
                <w:sz w:val="14"/>
                <w:szCs w:val="14"/>
                <w:lang w:val="it-IT"/>
              </w:rPr>
              <w:t xml:space="preserve">          </w:t>
            </w:r>
            <w:r w:rsidRPr="00CF6289">
              <w:rPr>
                <w:sz w:val="16"/>
                <w:szCs w:val="16"/>
                <w:lang w:val="it-IT"/>
              </w:rPr>
              <w:t>I dati anagrafici del soggetto richiedente;</w:t>
            </w:r>
          </w:p>
          <w:p w:rsidR="00CF6289" w:rsidRPr="00CF6289" w:rsidRDefault="00CF6289" w:rsidP="00CF6289">
            <w:pPr>
              <w:pStyle w:val="Paragrafoelenco"/>
              <w:spacing w:before="60" w:beforeAutospacing="0" w:after="60" w:afterAutospacing="0"/>
              <w:ind w:left="763" w:hanging="360"/>
              <w:rPr>
                <w:lang w:val="it-IT"/>
              </w:rPr>
            </w:pPr>
            <w:r>
              <w:rPr>
                <w:rFonts w:ascii="Symbol" w:hAnsi="Symbol"/>
                <w:sz w:val="16"/>
                <w:szCs w:val="16"/>
              </w:rPr>
              <w:t></w:t>
            </w:r>
            <w:r w:rsidRPr="00CF6289">
              <w:rPr>
                <w:sz w:val="14"/>
                <w:szCs w:val="14"/>
                <w:lang w:val="it-IT"/>
              </w:rPr>
              <w:t xml:space="preserve">          </w:t>
            </w:r>
            <w:r w:rsidRPr="00CF6289">
              <w:rPr>
                <w:sz w:val="16"/>
                <w:szCs w:val="16"/>
                <w:lang w:val="it-IT"/>
              </w:rPr>
              <w:t>La tipologia di trasferimento temporaneo:</w:t>
            </w:r>
          </w:p>
          <w:p w:rsidR="00CF6289" w:rsidRPr="00CF6289" w:rsidRDefault="00CF6289" w:rsidP="00CF6289">
            <w:pPr>
              <w:pStyle w:val="Paragrafoelenco"/>
              <w:spacing w:before="60" w:beforeAutospacing="0" w:after="60" w:afterAutospacing="0"/>
              <w:ind w:left="1483" w:hanging="360"/>
              <w:rPr>
                <w:lang w:val="it-IT"/>
              </w:rPr>
            </w:pPr>
            <w:r w:rsidRPr="00CF6289">
              <w:rPr>
                <w:rFonts w:ascii="Courier New" w:hAnsi="Courier New" w:cs="Courier New"/>
                <w:sz w:val="16"/>
                <w:szCs w:val="16"/>
                <w:lang w:val="it-IT"/>
              </w:rPr>
              <w:t>o</w:t>
            </w:r>
            <w:r w:rsidRPr="00CF6289">
              <w:rPr>
                <w:sz w:val="14"/>
                <w:szCs w:val="14"/>
                <w:lang w:val="it-IT"/>
              </w:rPr>
              <w:t xml:space="preserve">    </w:t>
            </w:r>
            <w:r w:rsidRPr="00CF6289">
              <w:rPr>
                <w:sz w:val="16"/>
                <w:szCs w:val="16"/>
                <w:lang w:val="it-IT"/>
              </w:rPr>
              <w:t>Comando;</w:t>
            </w:r>
          </w:p>
          <w:p w:rsidR="00CF6289" w:rsidRPr="00CF6289" w:rsidRDefault="00CF6289" w:rsidP="00CF6289">
            <w:pPr>
              <w:pStyle w:val="Paragrafoelenco"/>
              <w:spacing w:before="60" w:beforeAutospacing="0" w:after="60" w:afterAutospacing="0"/>
              <w:ind w:left="1483" w:hanging="360"/>
              <w:rPr>
                <w:lang w:val="it-IT"/>
              </w:rPr>
            </w:pPr>
            <w:r w:rsidRPr="00CF6289">
              <w:rPr>
                <w:rFonts w:ascii="Courier New" w:hAnsi="Courier New" w:cs="Courier New"/>
                <w:sz w:val="16"/>
                <w:szCs w:val="16"/>
                <w:lang w:val="it-IT"/>
              </w:rPr>
              <w:t>o</w:t>
            </w:r>
            <w:r w:rsidRPr="00CF6289">
              <w:rPr>
                <w:sz w:val="14"/>
                <w:szCs w:val="14"/>
                <w:lang w:val="it-IT"/>
              </w:rPr>
              <w:t xml:space="preserve">    </w:t>
            </w:r>
            <w:r w:rsidRPr="00CF6289">
              <w:rPr>
                <w:sz w:val="16"/>
                <w:szCs w:val="16"/>
                <w:lang w:val="it-IT"/>
              </w:rPr>
              <w:t>Distacco;</w:t>
            </w:r>
          </w:p>
          <w:p w:rsidR="00CF6289" w:rsidRPr="00CF6289" w:rsidRDefault="00CF6289" w:rsidP="00CF6289">
            <w:pPr>
              <w:pStyle w:val="Paragrafoelenco"/>
              <w:spacing w:before="60" w:beforeAutospacing="0" w:after="60" w:afterAutospacing="0"/>
              <w:ind w:left="1483" w:hanging="360"/>
              <w:rPr>
                <w:lang w:val="it-IT"/>
              </w:rPr>
            </w:pPr>
            <w:r w:rsidRPr="00CF6289">
              <w:rPr>
                <w:rFonts w:ascii="Courier New" w:hAnsi="Courier New" w:cs="Courier New"/>
                <w:sz w:val="16"/>
                <w:szCs w:val="16"/>
                <w:lang w:val="it-IT"/>
              </w:rPr>
              <w:t>o</w:t>
            </w:r>
            <w:r w:rsidRPr="00CF6289">
              <w:rPr>
                <w:sz w:val="14"/>
                <w:szCs w:val="14"/>
                <w:lang w:val="it-IT"/>
              </w:rPr>
              <w:t xml:space="preserve">    </w:t>
            </w:r>
            <w:r w:rsidRPr="00CF6289">
              <w:rPr>
                <w:sz w:val="16"/>
                <w:szCs w:val="16"/>
                <w:lang w:val="it-IT"/>
              </w:rPr>
              <w:t>Fuori ruolo;</w:t>
            </w:r>
          </w:p>
          <w:p w:rsidR="00CF6289" w:rsidRPr="00CF6289" w:rsidRDefault="00CF6289" w:rsidP="00CF6289">
            <w:pPr>
              <w:pStyle w:val="Paragrafoelenco"/>
              <w:spacing w:before="60" w:beforeAutospacing="0" w:after="60" w:afterAutospacing="0"/>
              <w:ind w:left="1483" w:hanging="360"/>
              <w:rPr>
                <w:lang w:val="it-IT"/>
              </w:rPr>
            </w:pPr>
            <w:r w:rsidRPr="00CF6289">
              <w:rPr>
                <w:rFonts w:ascii="Courier New" w:hAnsi="Courier New" w:cs="Courier New"/>
                <w:sz w:val="16"/>
                <w:szCs w:val="16"/>
                <w:lang w:val="it-IT"/>
              </w:rPr>
              <w:t>o</w:t>
            </w:r>
            <w:r w:rsidRPr="00CF6289">
              <w:rPr>
                <w:sz w:val="14"/>
                <w:szCs w:val="14"/>
                <w:lang w:val="it-IT"/>
              </w:rPr>
              <w:t xml:space="preserve">    </w:t>
            </w:r>
            <w:r w:rsidRPr="00CF6289">
              <w:rPr>
                <w:sz w:val="16"/>
                <w:szCs w:val="16"/>
                <w:lang w:val="it-IT"/>
              </w:rPr>
              <w:t>Assegnazione temporanea;</w:t>
            </w:r>
          </w:p>
          <w:p w:rsidR="00CF6289" w:rsidRPr="00CF6289" w:rsidRDefault="00CF6289" w:rsidP="00CF6289">
            <w:pPr>
              <w:pStyle w:val="Paragrafoelenco"/>
              <w:spacing w:before="60" w:beforeAutospacing="0" w:after="60" w:afterAutospacing="0"/>
              <w:ind w:left="1483" w:hanging="360"/>
              <w:rPr>
                <w:lang w:val="it-IT"/>
              </w:rPr>
            </w:pPr>
            <w:r w:rsidRPr="00CF6289">
              <w:rPr>
                <w:rFonts w:ascii="Courier New" w:hAnsi="Courier New" w:cs="Courier New"/>
                <w:sz w:val="16"/>
                <w:szCs w:val="16"/>
                <w:lang w:val="it-IT"/>
              </w:rPr>
              <w:t>o</w:t>
            </w:r>
            <w:r w:rsidRPr="00CF6289">
              <w:rPr>
                <w:sz w:val="14"/>
                <w:szCs w:val="14"/>
                <w:lang w:val="it-IT"/>
              </w:rPr>
              <w:t xml:space="preserve">    </w:t>
            </w:r>
            <w:r w:rsidRPr="00CF6289">
              <w:rPr>
                <w:sz w:val="16"/>
                <w:szCs w:val="16"/>
                <w:lang w:val="it-IT"/>
              </w:rPr>
              <w:t>Fuori ruolo all’estero l.1114/62;</w:t>
            </w:r>
          </w:p>
          <w:p w:rsidR="00CF6289" w:rsidRPr="00CF6289" w:rsidRDefault="00CF6289" w:rsidP="00CF6289">
            <w:pPr>
              <w:pStyle w:val="Paragrafoelenco"/>
              <w:spacing w:before="60" w:beforeAutospacing="0" w:after="60" w:afterAutospacing="0"/>
              <w:ind w:left="1483" w:hanging="360"/>
              <w:rPr>
                <w:lang w:val="it-IT"/>
              </w:rPr>
            </w:pPr>
            <w:r w:rsidRPr="00CF6289">
              <w:rPr>
                <w:rFonts w:ascii="Courier New" w:hAnsi="Courier New" w:cs="Courier New"/>
                <w:sz w:val="16"/>
                <w:szCs w:val="16"/>
                <w:lang w:val="it-IT"/>
              </w:rPr>
              <w:t>o</w:t>
            </w:r>
            <w:r w:rsidRPr="00CF6289">
              <w:rPr>
                <w:sz w:val="14"/>
                <w:szCs w:val="14"/>
                <w:lang w:val="it-IT"/>
              </w:rPr>
              <w:t xml:space="preserve">    </w:t>
            </w:r>
            <w:r w:rsidRPr="00CF6289">
              <w:rPr>
                <w:sz w:val="16"/>
                <w:szCs w:val="16"/>
                <w:lang w:val="it-IT"/>
              </w:rPr>
              <w:t>Scambio di funzionari di Paesi diversi e temporaneo servizio all’estero (art 32 d.lgs. 165/2001);</w:t>
            </w:r>
          </w:p>
          <w:p w:rsidR="00CF6289" w:rsidRPr="00CF6289" w:rsidRDefault="00CF6289" w:rsidP="00CF6289">
            <w:pPr>
              <w:pStyle w:val="Paragrafoelenco"/>
              <w:spacing w:before="60" w:beforeAutospacing="0" w:after="60" w:afterAutospacing="0"/>
              <w:ind w:left="1483" w:hanging="360"/>
              <w:rPr>
                <w:lang w:val="it-IT"/>
              </w:rPr>
            </w:pPr>
            <w:r w:rsidRPr="00CF6289">
              <w:rPr>
                <w:rFonts w:ascii="Courier New" w:hAnsi="Courier New" w:cs="Courier New"/>
                <w:sz w:val="16"/>
                <w:szCs w:val="16"/>
                <w:lang w:val="it-IT"/>
              </w:rPr>
              <w:t>o</w:t>
            </w:r>
            <w:r w:rsidRPr="00CF6289">
              <w:rPr>
                <w:sz w:val="14"/>
                <w:szCs w:val="14"/>
                <w:lang w:val="it-IT"/>
              </w:rPr>
              <w:t xml:space="preserve">    </w:t>
            </w:r>
            <w:r w:rsidRPr="00CF6289">
              <w:rPr>
                <w:sz w:val="16"/>
                <w:szCs w:val="16"/>
                <w:lang w:val="it-IT"/>
              </w:rPr>
              <w:t>Assegnazione temporanea (art 42-bis d.lgs. 151/2001).</w:t>
            </w:r>
          </w:p>
          <w:p w:rsidR="00CF6289" w:rsidRPr="00CF6289" w:rsidRDefault="00CF6289" w:rsidP="00CF6289">
            <w:pPr>
              <w:pStyle w:val="Paragrafoelenco"/>
              <w:spacing w:before="60" w:beforeAutospacing="0" w:after="60" w:afterAutospacing="0"/>
              <w:ind w:left="763" w:hanging="360"/>
              <w:rPr>
                <w:lang w:val="it-IT"/>
              </w:rPr>
            </w:pPr>
            <w:r>
              <w:rPr>
                <w:rFonts w:ascii="Symbol" w:hAnsi="Symbol"/>
                <w:sz w:val="16"/>
                <w:szCs w:val="16"/>
              </w:rPr>
              <w:t></w:t>
            </w:r>
            <w:r w:rsidRPr="00CF6289">
              <w:rPr>
                <w:sz w:val="14"/>
                <w:szCs w:val="14"/>
                <w:lang w:val="it-IT"/>
              </w:rPr>
              <w:t xml:space="preserve">          </w:t>
            </w:r>
            <w:r w:rsidRPr="00CF6289">
              <w:rPr>
                <w:sz w:val="16"/>
                <w:szCs w:val="16"/>
                <w:lang w:val="it-IT"/>
              </w:rPr>
              <w:t>L’Amministrazione o soggetto terzo di destinazione e quella di appartenenza, in modo da instradare correttamente l’iter approvativo. Qualora una delle due Amministrazioni/soggetti terzi non sia conosciuta o gestita da NoiPA, dev’essere comunque possibile indicarla;</w:t>
            </w:r>
          </w:p>
          <w:p w:rsidR="00CF6289" w:rsidRPr="00CF6289" w:rsidRDefault="00CF6289" w:rsidP="00CF6289">
            <w:pPr>
              <w:pStyle w:val="Paragrafoelenco"/>
              <w:spacing w:before="60" w:beforeAutospacing="0" w:after="60" w:afterAutospacing="0"/>
              <w:ind w:left="763" w:hanging="360"/>
              <w:rPr>
                <w:lang w:val="it-IT"/>
              </w:rPr>
            </w:pPr>
            <w:r>
              <w:rPr>
                <w:rFonts w:ascii="Symbol" w:hAnsi="Symbol"/>
                <w:sz w:val="16"/>
                <w:szCs w:val="16"/>
              </w:rPr>
              <w:t></w:t>
            </w:r>
            <w:r w:rsidRPr="00CF6289">
              <w:rPr>
                <w:sz w:val="14"/>
                <w:szCs w:val="14"/>
                <w:lang w:val="it-IT"/>
              </w:rPr>
              <w:t xml:space="preserve">          </w:t>
            </w:r>
            <w:r w:rsidRPr="00CF6289">
              <w:rPr>
                <w:sz w:val="16"/>
                <w:szCs w:val="16"/>
                <w:lang w:val="it-IT"/>
              </w:rPr>
              <w:t>Le date di inizio e fine presunte del trasferimento. I limiti di legge utilizzabili per controlli e/o automatismi sono:</w:t>
            </w:r>
          </w:p>
          <w:p w:rsidR="00CF6289" w:rsidRPr="00CF6289" w:rsidRDefault="00CF6289" w:rsidP="00CF6289">
            <w:pPr>
              <w:pStyle w:val="Paragrafoelenco"/>
              <w:spacing w:before="60" w:beforeAutospacing="0" w:after="60" w:afterAutospacing="0"/>
              <w:ind w:left="1483" w:hanging="360"/>
              <w:rPr>
                <w:lang w:val="it-IT"/>
              </w:rPr>
            </w:pPr>
            <w:r w:rsidRPr="00CF6289">
              <w:rPr>
                <w:rFonts w:ascii="Courier New" w:hAnsi="Courier New" w:cs="Courier New"/>
                <w:sz w:val="16"/>
                <w:szCs w:val="16"/>
                <w:lang w:val="it-IT"/>
              </w:rPr>
              <w:t>o</w:t>
            </w:r>
            <w:r w:rsidRPr="00CF6289">
              <w:rPr>
                <w:sz w:val="14"/>
                <w:szCs w:val="14"/>
                <w:lang w:val="it-IT"/>
              </w:rPr>
              <w:t xml:space="preserve">    </w:t>
            </w:r>
            <w:r w:rsidRPr="00CF6289">
              <w:rPr>
                <w:b/>
                <w:bCs/>
                <w:sz w:val="16"/>
                <w:szCs w:val="16"/>
                <w:lang w:val="it-IT"/>
              </w:rPr>
              <w:t>Assegnazione temporanea:</w:t>
            </w:r>
            <w:r w:rsidRPr="00CF6289">
              <w:rPr>
                <w:sz w:val="16"/>
                <w:szCs w:val="16"/>
                <w:lang w:val="it-IT"/>
              </w:rPr>
              <w:t xml:space="preserve"> </w:t>
            </w:r>
          </w:p>
          <w:p w:rsidR="00CF6289" w:rsidRPr="00CF6289" w:rsidRDefault="00CF6289" w:rsidP="00CF6289">
            <w:pPr>
              <w:pStyle w:val="Paragrafoelenco"/>
              <w:spacing w:before="60" w:beforeAutospacing="0" w:after="60" w:afterAutospacing="0"/>
              <w:ind w:left="2203" w:hanging="360"/>
              <w:rPr>
                <w:lang w:val="it-IT"/>
              </w:rPr>
            </w:pPr>
            <w:r>
              <w:rPr>
                <w:rFonts w:ascii="Wingdings" w:hAnsi="Wingdings"/>
                <w:sz w:val="16"/>
                <w:szCs w:val="16"/>
              </w:rPr>
              <w:t></w:t>
            </w:r>
            <w:r w:rsidRPr="00CF6289">
              <w:rPr>
                <w:sz w:val="14"/>
                <w:szCs w:val="14"/>
                <w:lang w:val="it-IT"/>
              </w:rPr>
              <w:t xml:space="preserve">   </w:t>
            </w:r>
            <w:r w:rsidRPr="00CF6289">
              <w:rPr>
                <w:sz w:val="16"/>
                <w:szCs w:val="16"/>
                <w:lang w:val="it-IT"/>
              </w:rPr>
              <w:t>Se avviene su richiesta dell’Amministrazione di appartenenza per motivate esigenze organizzative, il periodo non può essere superiore a 3 anni. c.2-sexies art.30 d.lgs. 30/2001 come novellato dalla l.75 del 23/6/2017;</w:t>
            </w:r>
          </w:p>
          <w:p w:rsidR="00CF6289" w:rsidRPr="00CF6289" w:rsidRDefault="00CF6289" w:rsidP="00CF6289">
            <w:pPr>
              <w:pStyle w:val="Paragrafoelenco"/>
              <w:spacing w:before="60" w:beforeAutospacing="0" w:after="60" w:afterAutospacing="0"/>
              <w:ind w:left="2203" w:hanging="360"/>
              <w:rPr>
                <w:lang w:val="it-IT"/>
              </w:rPr>
            </w:pPr>
            <w:r>
              <w:rPr>
                <w:rFonts w:ascii="Wingdings" w:hAnsi="Wingdings"/>
                <w:sz w:val="16"/>
                <w:szCs w:val="16"/>
              </w:rPr>
              <w:t></w:t>
            </w:r>
            <w:r w:rsidRPr="00CF6289">
              <w:rPr>
                <w:sz w:val="14"/>
                <w:szCs w:val="14"/>
                <w:lang w:val="it-IT"/>
              </w:rPr>
              <w:t xml:space="preserve">   </w:t>
            </w:r>
            <w:r w:rsidRPr="00CF6289">
              <w:rPr>
                <w:sz w:val="16"/>
                <w:szCs w:val="16"/>
                <w:lang w:val="it-IT"/>
              </w:rPr>
              <w:t>Nel caso di svolgimento di attività presso soggetti diversi dalle Amministrazioni pubbliche, il periodo non può superare i cinque anni.</w:t>
            </w:r>
          </w:p>
          <w:p w:rsidR="00CF6289" w:rsidRPr="00CF6289" w:rsidRDefault="00CF6289" w:rsidP="00CF6289">
            <w:pPr>
              <w:pStyle w:val="Paragrafoelenco"/>
              <w:spacing w:before="60" w:beforeAutospacing="0" w:after="60" w:afterAutospacing="0"/>
              <w:ind w:left="1483" w:hanging="360"/>
              <w:rPr>
                <w:lang w:val="it-IT"/>
              </w:rPr>
            </w:pPr>
            <w:r w:rsidRPr="00CF6289">
              <w:rPr>
                <w:rFonts w:ascii="Courier New" w:hAnsi="Courier New" w:cs="Courier New"/>
                <w:sz w:val="16"/>
                <w:szCs w:val="16"/>
                <w:lang w:val="it-IT"/>
              </w:rPr>
              <w:t>o</w:t>
            </w:r>
            <w:r w:rsidRPr="00CF6289">
              <w:rPr>
                <w:sz w:val="14"/>
                <w:szCs w:val="14"/>
                <w:lang w:val="it-IT"/>
              </w:rPr>
              <w:t xml:space="preserve">    </w:t>
            </w:r>
            <w:r w:rsidRPr="00CF6289">
              <w:rPr>
                <w:b/>
                <w:bCs/>
                <w:sz w:val="16"/>
                <w:szCs w:val="16"/>
                <w:lang w:val="it-IT"/>
              </w:rPr>
              <w:t xml:space="preserve">Assegnazione temporanea art.42-bis d.lgs. 151/2001: </w:t>
            </w:r>
            <w:r w:rsidRPr="00CF6289">
              <w:rPr>
                <w:sz w:val="16"/>
                <w:szCs w:val="16"/>
                <w:lang w:val="it-IT"/>
              </w:rPr>
              <w:t>nonostante sia presente come requisito per la richiesta i</w:t>
            </w:r>
            <w:r w:rsidRPr="00CF6289">
              <w:rPr>
                <w:b/>
                <w:bCs/>
                <w:sz w:val="16"/>
                <w:szCs w:val="16"/>
                <w:lang w:val="it-IT"/>
              </w:rPr>
              <w:t>l</w:t>
            </w:r>
            <w:r w:rsidRPr="00CF6289">
              <w:rPr>
                <w:sz w:val="16"/>
                <w:szCs w:val="16"/>
                <w:lang w:val="it-IT"/>
              </w:rPr>
              <w:t xml:space="preserve"> limite di età del figlio (3 anni) questo determina l’arco temporale entro cui va fatta la richiesta ma </w:t>
            </w:r>
            <w:r w:rsidRPr="00CF6289">
              <w:rPr>
                <w:b/>
                <w:bCs/>
                <w:sz w:val="16"/>
                <w:szCs w:val="16"/>
                <w:lang w:val="it-IT"/>
              </w:rPr>
              <w:t>non necessariamente il limite entro cui deve necessariamente concludersi l’assegnazione provvisoria</w:t>
            </w:r>
            <w:r w:rsidRPr="00CF6289">
              <w:rPr>
                <w:sz w:val="16"/>
                <w:szCs w:val="16"/>
                <w:lang w:val="it-IT"/>
              </w:rPr>
              <w:t>. Ciò significa che, se l’assegnazione viene concessa quando la bambina o il bambino ha un anno, il periodo si estenderà fino al compimento del quarto anno di età, e quindi dopo i tre anni;</w:t>
            </w:r>
          </w:p>
          <w:p w:rsidR="00CF6289" w:rsidRPr="00CF6289" w:rsidRDefault="00CF6289" w:rsidP="00CF6289">
            <w:pPr>
              <w:pStyle w:val="Paragrafoelenco"/>
              <w:spacing w:before="60" w:beforeAutospacing="0" w:after="60" w:afterAutospacing="0"/>
              <w:ind w:left="1483" w:hanging="360"/>
              <w:rPr>
                <w:lang w:val="it-IT"/>
              </w:rPr>
            </w:pPr>
            <w:r w:rsidRPr="00CF6289">
              <w:rPr>
                <w:rFonts w:ascii="Courier New" w:hAnsi="Courier New" w:cs="Courier New"/>
                <w:sz w:val="16"/>
                <w:szCs w:val="16"/>
                <w:lang w:val="it-IT"/>
              </w:rPr>
              <w:t>o</w:t>
            </w:r>
            <w:r w:rsidRPr="00CF6289">
              <w:rPr>
                <w:sz w:val="14"/>
                <w:szCs w:val="14"/>
                <w:lang w:val="it-IT"/>
              </w:rPr>
              <w:t xml:space="preserve">    </w:t>
            </w:r>
            <w:r w:rsidRPr="00CF6289">
              <w:rPr>
                <w:b/>
                <w:bCs/>
                <w:sz w:val="16"/>
                <w:szCs w:val="16"/>
                <w:lang w:val="it-IT"/>
              </w:rPr>
              <w:t>Comando/distacco:</w:t>
            </w:r>
            <w:r w:rsidRPr="00CF6289">
              <w:rPr>
                <w:sz w:val="16"/>
                <w:szCs w:val="16"/>
                <w:lang w:val="it-IT"/>
              </w:rPr>
              <w:t xml:space="preserve"> </w:t>
            </w:r>
          </w:p>
          <w:p w:rsidR="00CF6289" w:rsidRPr="00CF6289" w:rsidRDefault="00CF6289" w:rsidP="00CF6289">
            <w:pPr>
              <w:pStyle w:val="Paragrafoelenco"/>
              <w:spacing w:before="60" w:beforeAutospacing="0" w:after="60" w:afterAutospacing="0"/>
              <w:ind w:left="2203" w:hanging="360"/>
              <w:rPr>
                <w:lang w:val="it-IT"/>
              </w:rPr>
            </w:pPr>
            <w:r>
              <w:rPr>
                <w:rFonts w:ascii="Wingdings" w:hAnsi="Wingdings"/>
                <w:sz w:val="16"/>
                <w:szCs w:val="16"/>
              </w:rPr>
              <w:t></w:t>
            </w:r>
            <w:r w:rsidRPr="00CF6289">
              <w:rPr>
                <w:sz w:val="14"/>
                <w:szCs w:val="14"/>
                <w:lang w:val="it-IT"/>
              </w:rPr>
              <w:t xml:space="preserve">   </w:t>
            </w:r>
            <w:r w:rsidRPr="00CF6289">
              <w:rPr>
                <w:sz w:val="16"/>
                <w:szCs w:val="16"/>
                <w:lang w:val="it-IT"/>
              </w:rPr>
              <w:t>L'articolo 30 del Decreto Legislativo 165/2001 precisa che la durata massima dei comandi/distacchi è di tre anni. Il contratto di comando potrebbe essere soggetto a rinnovo ogni 12 mesi (ref. Variazione Trasferimento temporaneo);</w:t>
            </w:r>
          </w:p>
          <w:p w:rsidR="00CF6289" w:rsidRPr="00CF6289" w:rsidRDefault="00CF6289" w:rsidP="00CF6289">
            <w:pPr>
              <w:pStyle w:val="Paragrafoelenco"/>
              <w:spacing w:before="60" w:beforeAutospacing="0" w:after="60" w:afterAutospacing="0"/>
              <w:ind w:left="2203" w:hanging="360"/>
              <w:rPr>
                <w:lang w:val="it-IT"/>
              </w:rPr>
            </w:pPr>
            <w:r>
              <w:rPr>
                <w:rFonts w:ascii="Wingdings" w:hAnsi="Wingdings"/>
                <w:sz w:val="16"/>
                <w:szCs w:val="16"/>
              </w:rPr>
              <w:t></w:t>
            </w:r>
            <w:r w:rsidRPr="00CF6289">
              <w:rPr>
                <w:sz w:val="14"/>
                <w:szCs w:val="14"/>
                <w:lang w:val="it-IT"/>
              </w:rPr>
              <w:t xml:space="preserve">   </w:t>
            </w:r>
            <w:r w:rsidRPr="00CF6289">
              <w:rPr>
                <w:sz w:val="16"/>
                <w:szCs w:val="16"/>
                <w:lang w:val="it-IT"/>
              </w:rPr>
              <w:t xml:space="preserve">Il comando può anche essere </w:t>
            </w:r>
            <w:r w:rsidRPr="00CF6289">
              <w:rPr>
                <w:b/>
                <w:bCs/>
                <w:sz w:val="16"/>
                <w:szCs w:val="16"/>
                <w:lang w:val="it-IT"/>
              </w:rPr>
              <w:t>parziale</w:t>
            </w:r>
            <w:r w:rsidRPr="00CF6289">
              <w:rPr>
                <w:sz w:val="16"/>
                <w:szCs w:val="16"/>
                <w:lang w:val="it-IT"/>
              </w:rPr>
              <w:t>, pertanto dovrà essere possibile indicare la parte del tempo lavorativo che l’Amministrato trascorre in comando. La fattispecie in oggetto è in corso di approfondimento.</w:t>
            </w:r>
          </w:p>
          <w:p w:rsidR="00CF6289" w:rsidRPr="00CF6289" w:rsidRDefault="00CF6289" w:rsidP="00CF6289">
            <w:pPr>
              <w:pStyle w:val="Paragrafoelenco"/>
              <w:spacing w:before="60" w:beforeAutospacing="0" w:after="60" w:afterAutospacing="0"/>
              <w:ind w:left="763" w:hanging="360"/>
              <w:rPr>
                <w:lang w:val="it-IT"/>
              </w:rPr>
            </w:pPr>
            <w:r>
              <w:rPr>
                <w:rFonts w:ascii="Symbol" w:hAnsi="Symbol"/>
                <w:sz w:val="16"/>
                <w:szCs w:val="16"/>
              </w:rPr>
              <w:t></w:t>
            </w:r>
            <w:r w:rsidRPr="00CF6289">
              <w:rPr>
                <w:sz w:val="14"/>
                <w:szCs w:val="14"/>
                <w:lang w:val="it-IT"/>
              </w:rPr>
              <w:t xml:space="preserve">          </w:t>
            </w:r>
            <w:r w:rsidRPr="00CF6289">
              <w:rPr>
                <w:b/>
                <w:bCs/>
                <w:sz w:val="16"/>
                <w:szCs w:val="16"/>
                <w:lang w:val="it-IT"/>
              </w:rPr>
              <w:t>Data di nascita del figlio, e sede lavorativa del coniuge</w:t>
            </w:r>
            <w:r w:rsidRPr="00CF6289">
              <w:rPr>
                <w:sz w:val="16"/>
                <w:szCs w:val="16"/>
                <w:lang w:val="it-IT"/>
              </w:rPr>
              <w:t>, solo nel caso di assegnazione temporanea art.42-bis d.lgs. 151/2001, per certificare il possesso dei requisiti soggettivi (è’ necessaria l’esistenza al momento della proposizione della domanda di un figlio di età inferiore a 3 anni).</w:t>
            </w:r>
          </w:p>
          <w:p w:rsidR="00CF6289" w:rsidRPr="00CF6289" w:rsidRDefault="00CF6289" w:rsidP="00CF6289">
            <w:pPr>
              <w:spacing w:before="60" w:after="60"/>
              <w:rPr>
                <w:lang w:val="it-IT"/>
              </w:rPr>
            </w:pPr>
            <w:r w:rsidRPr="00CF6289">
              <w:rPr>
                <w:b/>
                <w:bCs/>
                <w:sz w:val="16"/>
                <w:szCs w:val="16"/>
                <w:lang w:val="it-IT"/>
              </w:rPr>
              <w:t>Casi specifici</w:t>
            </w:r>
            <w:r w:rsidRPr="00CF6289">
              <w:rPr>
                <w:sz w:val="16"/>
                <w:szCs w:val="16"/>
                <w:lang w:val="it-IT"/>
              </w:rPr>
              <w:t xml:space="preserve">: </w:t>
            </w:r>
          </w:p>
          <w:p w:rsidR="00CF6289" w:rsidRPr="00CF6289" w:rsidRDefault="00CF6289" w:rsidP="00CF6289">
            <w:pPr>
              <w:pStyle w:val="Paragrafoelenco"/>
              <w:spacing w:before="60" w:beforeAutospacing="0" w:after="60" w:afterAutospacing="0"/>
              <w:ind w:left="763" w:hanging="360"/>
              <w:rPr>
                <w:lang w:val="it-IT"/>
              </w:rPr>
            </w:pPr>
            <w:r>
              <w:rPr>
                <w:rFonts w:ascii="Symbol" w:hAnsi="Symbol"/>
                <w:sz w:val="16"/>
                <w:szCs w:val="16"/>
              </w:rPr>
              <w:t></w:t>
            </w:r>
            <w:r w:rsidRPr="00CF6289">
              <w:rPr>
                <w:sz w:val="14"/>
                <w:szCs w:val="14"/>
                <w:lang w:val="it-IT"/>
              </w:rPr>
              <w:t xml:space="preserve">          </w:t>
            </w:r>
            <w:r w:rsidRPr="00CF6289">
              <w:rPr>
                <w:b/>
                <w:bCs/>
                <w:sz w:val="16"/>
                <w:szCs w:val="16"/>
                <w:lang w:val="it-IT"/>
              </w:rPr>
              <w:t xml:space="preserve">Il comando può essere disposto anche in virtù di un provvedimento interinale/provvisorio </w:t>
            </w:r>
            <w:r w:rsidRPr="00CF6289">
              <w:rPr>
                <w:sz w:val="16"/>
                <w:szCs w:val="16"/>
                <w:lang w:val="it-IT"/>
              </w:rPr>
              <w:t xml:space="preserve">(art. 56 del d.P.R. 10 gennaio 1957) che prevede un </w:t>
            </w:r>
            <w:r w:rsidRPr="00CF6289">
              <w:rPr>
                <w:b/>
                <w:bCs/>
                <w:sz w:val="16"/>
                <w:szCs w:val="16"/>
                <w:lang w:val="it-IT"/>
              </w:rPr>
              <w:t xml:space="preserve">iter specifico </w:t>
            </w:r>
            <w:r w:rsidRPr="00CF6289">
              <w:rPr>
                <w:sz w:val="16"/>
                <w:szCs w:val="16"/>
                <w:lang w:val="it-IT"/>
              </w:rPr>
              <w:t>(configurabile dall’Amministrazione)</w:t>
            </w:r>
            <w:r w:rsidRPr="00CF6289">
              <w:rPr>
                <w:b/>
                <w:bCs/>
                <w:sz w:val="16"/>
                <w:szCs w:val="16"/>
                <w:lang w:val="it-IT"/>
              </w:rPr>
              <w:t xml:space="preserve"> </w:t>
            </w:r>
            <w:r w:rsidRPr="00CF6289">
              <w:rPr>
                <w:sz w:val="16"/>
                <w:szCs w:val="16"/>
                <w:lang w:val="it-IT"/>
              </w:rPr>
              <w:t>che risulta nel solo sollevamento e presa in carico, in modo da consentire la gestione prestazionale dell’Amministrato. L’iter standard di approvazione del trasferimento temporaneo continua in parallelo e, al perfezionamento del provvedimento definitivo, per gli operatori sarà possibile attivare gli ulteriori step del processo presenti in questa feature, collegandogli il provvedimento definitivo;</w:t>
            </w:r>
          </w:p>
          <w:p w:rsidR="00CF6289" w:rsidRPr="00CF6289" w:rsidRDefault="00CF6289" w:rsidP="00CF6289">
            <w:pPr>
              <w:pStyle w:val="Paragrafoelenco"/>
              <w:spacing w:before="60" w:beforeAutospacing="0" w:after="60" w:afterAutospacing="0"/>
              <w:ind w:left="763" w:hanging="360"/>
              <w:rPr>
                <w:lang w:val="it-IT"/>
              </w:rPr>
            </w:pPr>
            <w:r>
              <w:rPr>
                <w:rFonts w:ascii="Symbol" w:hAnsi="Symbol"/>
                <w:sz w:val="16"/>
                <w:szCs w:val="16"/>
              </w:rPr>
              <w:t></w:t>
            </w:r>
            <w:r w:rsidRPr="00CF6289">
              <w:rPr>
                <w:sz w:val="14"/>
                <w:szCs w:val="14"/>
                <w:lang w:val="it-IT"/>
              </w:rPr>
              <w:t xml:space="preserve">          </w:t>
            </w:r>
            <w:r w:rsidRPr="00CF6289">
              <w:rPr>
                <w:b/>
                <w:bCs/>
                <w:sz w:val="16"/>
                <w:szCs w:val="16"/>
                <w:lang w:val="it-IT"/>
              </w:rPr>
              <w:t>Il comando può avvenire anche a tempo parziale</w:t>
            </w:r>
            <w:r w:rsidRPr="00CF6289">
              <w:rPr>
                <w:sz w:val="16"/>
                <w:szCs w:val="16"/>
                <w:lang w:val="it-IT"/>
              </w:rPr>
              <w:t>, in qual caso la domanda dovrà contenere anche i giorni o il numero di ore settimanali interessante dal comando;</w:t>
            </w:r>
          </w:p>
          <w:p w:rsidR="00CF6289" w:rsidRPr="00CF6289" w:rsidRDefault="00CF6289" w:rsidP="00CF6289">
            <w:pPr>
              <w:pStyle w:val="Paragrafoelenco"/>
              <w:spacing w:before="60" w:beforeAutospacing="0" w:after="60" w:afterAutospacing="0"/>
              <w:ind w:left="763" w:hanging="360"/>
              <w:rPr>
                <w:lang w:val="it-IT"/>
              </w:rPr>
            </w:pPr>
            <w:r>
              <w:rPr>
                <w:rFonts w:ascii="Symbol" w:hAnsi="Symbol"/>
                <w:sz w:val="16"/>
                <w:szCs w:val="16"/>
              </w:rPr>
              <w:t></w:t>
            </w:r>
            <w:r w:rsidRPr="00CF6289">
              <w:rPr>
                <w:sz w:val="14"/>
                <w:szCs w:val="14"/>
                <w:lang w:val="it-IT"/>
              </w:rPr>
              <w:t xml:space="preserve">          </w:t>
            </w:r>
            <w:r w:rsidRPr="00CF6289">
              <w:rPr>
                <w:sz w:val="16"/>
                <w:szCs w:val="16"/>
                <w:lang w:val="it-IT"/>
              </w:rPr>
              <w:t xml:space="preserve">Il </w:t>
            </w:r>
            <w:r w:rsidRPr="00CF6289">
              <w:rPr>
                <w:b/>
                <w:bCs/>
                <w:sz w:val="16"/>
                <w:szCs w:val="16"/>
                <w:lang w:val="it-IT"/>
              </w:rPr>
              <w:t>distacco</w:t>
            </w:r>
            <w:r w:rsidRPr="00CF6289">
              <w:rPr>
                <w:sz w:val="16"/>
                <w:szCs w:val="16"/>
                <w:lang w:val="it-IT"/>
              </w:rPr>
              <w:t xml:space="preserve"> può avvenire anche </w:t>
            </w:r>
            <w:r w:rsidRPr="00CF6289">
              <w:rPr>
                <w:b/>
                <w:bCs/>
                <w:sz w:val="16"/>
                <w:szCs w:val="16"/>
                <w:lang w:val="it-IT"/>
              </w:rPr>
              <w:t>all’interno della stessa Amministrazione</w:t>
            </w:r>
            <w:r w:rsidRPr="00CF6289">
              <w:rPr>
                <w:sz w:val="16"/>
                <w:szCs w:val="16"/>
                <w:lang w:val="it-IT"/>
              </w:rPr>
              <w:t xml:space="preserve">, nel qual caso si verifica solo un iter approvativo, al termine del quale l’Amministrato viene sollevato dal servizio, avviene la presa in carico </w:t>
            </w:r>
            <w:r w:rsidRPr="00CF6289">
              <w:rPr>
                <w:sz w:val="16"/>
                <w:szCs w:val="16"/>
                <w:u w:val="single"/>
                <w:lang w:val="it-IT"/>
              </w:rPr>
              <w:t>temporanea</w:t>
            </w:r>
            <w:r w:rsidRPr="00CF6289">
              <w:rPr>
                <w:sz w:val="16"/>
                <w:szCs w:val="16"/>
                <w:lang w:val="it-IT"/>
              </w:rPr>
              <w:t xml:space="preserve"> da parte dell’U.O. di destinazione, e il processo si conclude;</w:t>
            </w:r>
          </w:p>
          <w:p w:rsidR="00CF6289" w:rsidRPr="00CF6289" w:rsidRDefault="00CF6289" w:rsidP="00CF6289">
            <w:pPr>
              <w:pStyle w:val="Paragrafoelenco"/>
              <w:spacing w:before="60" w:beforeAutospacing="0" w:after="60" w:afterAutospacing="0"/>
              <w:ind w:left="763" w:hanging="360"/>
              <w:rPr>
                <w:lang w:val="it-IT"/>
              </w:rPr>
            </w:pPr>
            <w:r>
              <w:rPr>
                <w:rFonts w:ascii="Symbol" w:hAnsi="Symbol"/>
                <w:sz w:val="16"/>
                <w:szCs w:val="16"/>
              </w:rPr>
              <w:t></w:t>
            </w:r>
            <w:r w:rsidRPr="00CF6289">
              <w:rPr>
                <w:sz w:val="14"/>
                <w:szCs w:val="14"/>
                <w:lang w:val="it-IT"/>
              </w:rPr>
              <w:t xml:space="preserve">          </w:t>
            </w:r>
            <w:r w:rsidRPr="00CF6289">
              <w:rPr>
                <w:sz w:val="16"/>
                <w:szCs w:val="16"/>
                <w:lang w:val="it-IT"/>
              </w:rPr>
              <w:t>Qualora l’Amministrazione di appartenenza non sia in NoiPA, l’Amministrazione di destinazione:</w:t>
            </w:r>
          </w:p>
          <w:p w:rsidR="00CF6289" w:rsidRPr="00CF6289" w:rsidRDefault="00CF6289" w:rsidP="00CF6289">
            <w:pPr>
              <w:pStyle w:val="Paragrafoelenco"/>
              <w:spacing w:before="60" w:beforeAutospacing="0" w:after="60" w:afterAutospacing="0"/>
              <w:ind w:left="1483" w:hanging="360"/>
              <w:rPr>
                <w:lang w:val="it-IT"/>
              </w:rPr>
            </w:pPr>
            <w:r w:rsidRPr="00CF6289">
              <w:rPr>
                <w:rFonts w:ascii="Courier New" w:hAnsi="Courier New" w:cs="Courier New"/>
                <w:sz w:val="16"/>
                <w:szCs w:val="16"/>
                <w:lang w:val="it-IT"/>
              </w:rPr>
              <w:t>o</w:t>
            </w:r>
            <w:r w:rsidRPr="00CF6289">
              <w:rPr>
                <w:sz w:val="14"/>
                <w:szCs w:val="14"/>
                <w:lang w:val="it-IT"/>
              </w:rPr>
              <w:t xml:space="preserve">    </w:t>
            </w:r>
            <w:r w:rsidRPr="00CF6289">
              <w:rPr>
                <w:sz w:val="16"/>
                <w:szCs w:val="16"/>
                <w:lang w:val="it-IT"/>
              </w:rPr>
              <w:t>Inserisce la richiesta di trasferimento;</w:t>
            </w:r>
          </w:p>
          <w:p w:rsidR="00CF6289" w:rsidRPr="00CF6289" w:rsidRDefault="00CF6289" w:rsidP="00CF6289">
            <w:pPr>
              <w:pStyle w:val="Paragrafoelenco"/>
              <w:spacing w:before="60" w:beforeAutospacing="0" w:after="60" w:afterAutospacing="0"/>
              <w:ind w:left="1483" w:hanging="360"/>
              <w:rPr>
                <w:lang w:val="it-IT"/>
              </w:rPr>
            </w:pPr>
            <w:r w:rsidRPr="00CF6289">
              <w:rPr>
                <w:rFonts w:ascii="Courier New" w:hAnsi="Courier New" w:cs="Courier New"/>
                <w:sz w:val="16"/>
                <w:szCs w:val="16"/>
                <w:lang w:val="it-IT"/>
              </w:rPr>
              <w:t>o</w:t>
            </w:r>
            <w:r w:rsidRPr="00CF6289">
              <w:rPr>
                <w:sz w:val="14"/>
                <w:szCs w:val="14"/>
                <w:lang w:val="it-IT"/>
              </w:rPr>
              <w:t xml:space="preserve">    </w:t>
            </w:r>
            <w:r w:rsidRPr="00CF6289">
              <w:rPr>
                <w:sz w:val="16"/>
                <w:szCs w:val="16"/>
                <w:lang w:val="it-IT"/>
              </w:rPr>
              <w:t>Gestisce l’iter approvativo a sistema;</w:t>
            </w:r>
          </w:p>
          <w:p w:rsidR="00CF6289" w:rsidRPr="00CF6289" w:rsidRDefault="00CF6289" w:rsidP="00CF6289">
            <w:pPr>
              <w:pStyle w:val="Paragrafoelenco"/>
              <w:spacing w:before="60" w:beforeAutospacing="0" w:after="60" w:afterAutospacing="0"/>
              <w:ind w:left="1483" w:hanging="360"/>
              <w:rPr>
                <w:lang w:val="it-IT"/>
              </w:rPr>
            </w:pPr>
            <w:r w:rsidRPr="00CF6289">
              <w:rPr>
                <w:rFonts w:ascii="Courier New" w:hAnsi="Courier New" w:cs="Courier New"/>
                <w:sz w:val="16"/>
                <w:szCs w:val="16"/>
                <w:lang w:val="it-IT"/>
              </w:rPr>
              <w:t>o</w:t>
            </w:r>
            <w:r w:rsidRPr="00CF6289">
              <w:rPr>
                <w:sz w:val="14"/>
                <w:szCs w:val="14"/>
                <w:lang w:val="it-IT"/>
              </w:rPr>
              <w:t xml:space="preserve">    </w:t>
            </w:r>
            <w:r w:rsidRPr="00CF6289">
              <w:rPr>
                <w:sz w:val="16"/>
                <w:szCs w:val="16"/>
                <w:lang w:val="it-IT"/>
              </w:rPr>
              <w:t>Se l’iter ha esito positivo (insieme all’esito positivo dell’Amministrazione di appartenenza – fuori sistema), effettua l’inserimento dell’Amministrato (rimando epica TCLD_ENSR Inserimento/ variazione Amministrato) con le opportune causali, corrispondenti al tipo di trasferimento temporaneo.</w:t>
            </w:r>
          </w:p>
          <w:p w:rsidR="00CF6289" w:rsidRPr="00CF6289" w:rsidRDefault="00CF6289" w:rsidP="00CF6289">
            <w:pPr>
              <w:pStyle w:val="Paragrafoelenco"/>
              <w:rPr>
                <w:lang w:val="it-IT"/>
              </w:rPr>
            </w:pPr>
            <w:r w:rsidRPr="00CF6289">
              <w:rPr>
                <w:lang w:val="it-IT"/>
              </w:rPr>
              <w:t> </w:t>
            </w:r>
          </w:p>
          <w:p w:rsidR="00CF6289" w:rsidRPr="00CF6289" w:rsidRDefault="00CF6289" w:rsidP="00CF6289">
            <w:pPr>
              <w:spacing w:before="100" w:beforeAutospacing="1" w:after="100" w:afterAutospacing="1"/>
              <w:rPr>
                <w:lang w:val="it-IT"/>
              </w:rPr>
            </w:pPr>
            <w:r w:rsidRPr="00CF6289">
              <w:rPr>
                <w:b/>
                <w:bCs/>
                <w:lang w:val="it-IT"/>
              </w:rPr>
              <w:t>ITER APPROVATIVI IN/OUT</w:t>
            </w:r>
          </w:p>
          <w:p w:rsidR="00CF6289" w:rsidRPr="00CF6289" w:rsidRDefault="00CF6289" w:rsidP="00CF6289">
            <w:pPr>
              <w:spacing w:before="60" w:after="60"/>
              <w:ind w:left="43"/>
              <w:rPr>
                <w:lang w:val="it-IT"/>
              </w:rPr>
            </w:pPr>
            <w:r w:rsidRPr="00CF6289">
              <w:rPr>
                <w:sz w:val="16"/>
                <w:szCs w:val="16"/>
                <w:lang w:val="it-IT"/>
              </w:rPr>
              <w:t xml:space="preserve">Al ricevimento della domanda, qualora entrambe le Amministrazioni siano presenti in NoiPA, si innescano i due iter approvativi, uno per l’Amministrazione di appartenenza e uno per quella di destinazione. In caso contrario, si attiva solo l’iter dell’Amministrazione gestita. Gli iter approvativi e le eventuali notifiche agli attori interessati sono configurati a seconda delle esigenze di ciascuna Amministrazione. </w:t>
            </w:r>
          </w:p>
          <w:p w:rsidR="00CF6289" w:rsidRPr="00CF6289" w:rsidRDefault="00CF6289" w:rsidP="00CF6289">
            <w:pPr>
              <w:spacing w:before="60" w:after="60"/>
              <w:ind w:left="43"/>
              <w:rPr>
                <w:lang w:val="it-IT"/>
              </w:rPr>
            </w:pPr>
            <w:r w:rsidRPr="00CF6289">
              <w:rPr>
                <w:sz w:val="16"/>
                <w:szCs w:val="16"/>
                <w:lang w:val="it-IT"/>
              </w:rPr>
              <w:t>Nel caso in cui uno dei soggetti coinvolti non sia su NoiPA, l’Amministrazione gestita deve poter interrompere/annullare il processo a causa di esito negativo dell’iter approvativo dell’altra parte, non gestita a sistema.</w:t>
            </w:r>
          </w:p>
          <w:p w:rsidR="00CF6289" w:rsidRPr="00CF6289" w:rsidRDefault="00CF6289" w:rsidP="00CF6289">
            <w:pPr>
              <w:spacing w:before="60" w:after="60"/>
              <w:ind w:left="43"/>
              <w:rPr>
                <w:lang w:val="it-IT"/>
              </w:rPr>
            </w:pPr>
            <w:r w:rsidRPr="00CF6289">
              <w:rPr>
                <w:sz w:val="16"/>
                <w:szCs w:val="16"/>
                <w:lang w:val="it-IT"/>
              </w:rPr>
              <w:t>In caso di esito positivo degli iter dei soggetti coinvolti, viene prodotto il provvedimento che dispone il trasferimento temporaneo: l’Amministrazione di appartenenza solleva l’Amministrato dal servizio, e dev’essere possibile prevedere contestualmente la presa in carico da parte dell’Amministrazione di destinazione</w:t>
            </w:r>
          </w:p>
          <w:p w:rsidR="00CF6289" w:rsidRPr="00CF6289" w:rsidRDefault="00CF6289" w:rsidP="00CF6289">
            <w:pPr>
              <w:spacing w:before="60" w:after="60"/>
              <w:ind w:left="43"/>
              <w:rPr>
                <w:lang w:val="it-IT"/>
              </w:rPr>
            </w:pPr>
            <w:r w:rsidRPr="00CF6289">
              <w:rPr>
                <w:b/>
                <w:bCs/>
                <w:sz w:val="16"/>
                <w:szCs w:val="16"/>
                <w:lang w:val="it-IT"/>
              </w:rPr>
              <w:t>Configurabilità degli iter</w:t>
            </w:r>
          </w:p>
          <w:p w:rsidR="00CF6289" w:rsidRPr="00CF6289" w:rsidRDefault="00CF6289" w:rsidP="00CF6289">
            <w:pPr>
              <w:spacing w:before="60" w:after="60"/>
              <w:ind w:left="43"/>
              <w:rPr>
                <w:lang w:val="it-IT"/>
              </w:rPr>
            </w:pPr>
            <w:r w:rsidRPr="00CF6289">
              <w:rPr>
                <w:sz w:val="16"/>
                <w:szCs w:val="16"/>
                <w:lang w:val="it-IT"/>
              </w:rPr>
              <w:t xml:space="preserve">Gli iter approvativi devono poter essere configurati ed associati alle tipologie di trasferimento temporaneo e al tipo di Amministrato (dirigente vs dipendente), definendo gli attori coinvolti, gli step dell’iter, la valenza degli step (es tipo di parere vincolante/non vincolante), le tempistiche. Per ogni step devono essere previste eventuali notifiche (es, notifica al dipendente parere negativo). Alla fine del processo devono essere previste notifiche operative agli operatori (es. ufficio economico, gestione presenze) per abilitarne gli step di processo successivi. </w:t>
            </w:r>
          </w:p>
          <w:p w:rsidR="00CF6289" w:rsidRPr="00CF6289" w:rsidRDefault="00CF6289" w:rsidP="00CF6289">
            <w:pPr>
              <w:spacing w:before="100" w:beforeAutospacing="1" w:after="100" w:afterAutospacing="1"/>
              <w:rPr>
                <w:lang w:val="it-IT"/>
              </w:rPr>
            </w:pPr>
            <w:r w:rsidRPr="00CF6289">
              <w:rPr>
                <w:sz w:val="16"/>
                <w:szCs w:val="16"/>
                <w:lang w:val="it-IT"/>
              </w:rPr>
              <w:t xml:space="preserve">Gli attori degli iter approvativi vengono individuati sulla base dei ruoli funzionali dello specifico processo. Il sistema deve consentire la configurazione del processo di trasferimento del personale dipendente nell’ambito dell’Amministrazione in modo tale da poter “spegnere” uno o più step dell’iter approvativo. </w:t>
            </w:r>
          </w:p>
          <w:p w:rsidR="00CF6289" w:rsidRPr="00CF6289" w:rsidRDefault="00CF6289" w:rsidP="00CF6289">
            <w:pPr>
              <w:spacing w:before="100" w:beforeAutospacing="1" w:after="100" w:afterAutospacing="1"/>
              <w:rPr>
                <w:lang w:val="it-IT"/>
              </w:rPr>
            </w:pPr>
            <w:r w:rsidRPr="00CF6289">
              <w:rPr>
                <w:sz w:val="16"/>
                <w:szCs w:val="16"/>
                <w:lang w:val="it-IT"/>
              </w:rPr>
              <w:t> </w:t>
            </w:r>
          </w:p>
          <w:p w:rsidR="00CF6289" w:rsidRPr="00CF6289" w:rsidRDefault="00CF6289" w:rsidP="00CF6289">
            <w:pPr>
              <w:spacing w:before="100" w:beforeAutospacing="1" w:after="100" w:afterAutospacing="1"/>
              <w:rPr>
                <w:lang w:val="it-IT"/>
              </w:rPr>
            </w:pPr>
            <w:r w:rsidRPr="00CF6289">
              <w:rPr>
                <w:b/>
                <w:bCs/>
                <w:sz w:val="16"/>
                <w:szCs w:val="16"/>
                <w:lang w:val="it-IT"/>
              </w:rPr>
              <w:t>A puro titolo esemplificativo e non esaustivo</w:t>
            </w:r>
            <w:r w:rsidRPr="00CF6289">
              <w:rPr>
                <w:sz w:val="16"/>
                <w:szCs w:val="16"/>
                <w:lang w:val="it-IT"/>
              </w:rPr>
              <w:t xml:space="preserve">, si riporta qui sotto un esempio di passi e livelli approvativi validi solo per il MEF. Si ricorda in ogni caso che gli iter e i workflow </w:t>
            </w:r>
            <w:r w:rsidRPr="00CF6289">
              <w:rPr>
                <w:b/>
                <w:bCs/>
                <w:sz w:val="16"/>
                <w:szCs w:val="16"/>
                <w:lang w:val="it-IT"/>
              </w:rPr>
              <w:t>devono essere configurabili</w:t>
            </w:r>
            <w:r w:rsidRPr="00CF6289">
              <w:rPr>
                <w:sz w:val="16"/>
                <w:szCs w:val="16"/>
                <w:lang w:val="it-IT"/>
              </w:rPr>
              <w:t xml:space="preserve"> da ogni amministrazione in base alle proprie esigenze ed organizzazione, e possono avere step e azioni diverse da quelle sotto esemplificate.</w:t>
            </w:r>
          </w:p>
          <w:tbl>
            <w:tblPr>
              <w:tblW w:w="6375" w:type="dxa"/>
              <w:tblLayout w:type="fixed"/>
              <w:tblCellMar>
                <w:left w:w="0" w:type="dxa"/>
                <w:right w:w="0" w:type="dxa"/>
              </w:tblCellMar>
              <w:tblLook w:val="04A0" w:firstRow="1" w:lastRow="0" w:firstColumn="1" w:lastColumn="0" w:noHBand="0" w:noVBand="1"/>
            </w:tblPr>
            <w:tblGrid>
              <w:gridCol w:w="1771"/>
              <w:gridCol w:w="1267"/>
              <w:gridCol w:w="1267"/>
              <w:gridCol w:w="1035"/>
              <w:gridCol w:w="1035"/>
            </w:tblGrid>
            <w:tr w:rsidR="00CF6289" w:rsidTr="00CF6289">
              <w:trPr>
                <w:trHeight w:val="635"/>
              </w:trPr>
              <w:tc>
                <w:tcPr>
                  <w:tcW w:w="177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CF6289" w:rsidRDefault="00CF6289" w:rsidP="00CF6289">
                  <w:pPr>
                    <w:spacing w:before="100" w:beforeAutospacing="1" w:after="100" w:afterAutospacing="1" w:line="252" w:lineRule="auto"/>
                  </w:pPr>
                  <w:r>
                    <w:rPr>
                      <w:i/>
                      <w:iCs/>
                      <w:lang w:val="en-US"/>
                    </w:rPr>
                    <w:t>MEF</w:t>
                  </w:r>
                </w:p>
              </w:tc>
              <w:tc>
                <w:tcPr>
                  <w:tcW w:w="1267" w:type="dxa"/>
                  <w:tcBorders>
                    <w:top w:val="single" w:sz="8" w:space="0" w:color="auto"/>
                    <w:left w:val="nil"/>
                    <w:bottom w:val="single" w:sz="8" w:space="0" w:color="auto"/>
                    <w:right w:val="single" w:sz="8" w:space="0" w:color="auto"/>
                  </w:tcBorders>
                  <w:shd w:val="clear" w:color="auto" w:fill="C5D9F1"/>
                  <w:noWrap/>
                  <w:tcMar>
                    <w:top w:w="0" w:type="dxa"/>
                    <w:left w:w="108" w:type="dxa"/>
                    <w:bottom w:w="0" w:type="dxa"/>
                    <w:right w:w="108" w:type="dxa"/>
                  </w:tcMar>
                  <w:vAlign w:val="center"/>
                  <w:hideMark/>
                </w:tcPr>
                <w:p w:rsidR="00CF6289" w:rsidRDefault="00CF6289" w:rsidP="00CF6289">
                  <w:pPr>
                    <w:spacing w:before="100" w:beforeAutospacing="1"/>
                  </w:pPr>
                  <w:r>
                    <w:rPr>
                      <w:rFonts w:ascii="Arial" w:hAnsi="Arial" w:cs="Arial"/>
                      <w:i/>
                      <w:iCs/>
                      <w:color w:val="000000"/>
                      <w:sz w:val="14"/>
                      <w:szCs w:val="14"/>
                    </w:rPr>
                    <w:t>Workflow su richiesta dell’amministrato nell’ambito dello stesso Dipartimento</w:t>
                  </w:r>
                </w:p>
              </w:tc>
              <w:tc>
                <w:tcPr>
                  <w:tcW w:w="1267" w:type="dxa"/>
                  <w:tcBorders>
                    <w:top w:val="single" w:sz="8" w:space="0" w:color="auto"/>
                    <w:left w:val="nil"/>
                    <w:bottom w:val="single" w:sz="8" w:space="0" w:color="auto"/>
                    <w:right w:val="single" w:sz="8" w:space="0" w:color="auto"/>
                  </w:tcBorders>
                  <w:shd w:val="clear" w:color="auto" w:fill="C5D9F1"/>
                  <w:noWrap/>
                  <w:tcMar>
                    <w:top w:w="0" w:type="dxa"/>
                    <w:left w:w="108" w:type="dxa"/>
                    <w:bottom w:w="0" w:type="dxa"/>
                    <w:right w:w="108" w:type="dxa"/>
                  </w:tcMar>
                  <w:vAlign w:val="center"/>
                  <w:hideMark/>
                </w:tcPr>
                <w:p w:rsidR="00CF6289" w:rsidRDefault="00CF6289" w:rsidP="00CF6289">
                  <w:pPr>
                    <w:spacing w:before="100" w:beforeAutospacing="1"/>
                  </w:pPr>
                  <w:r>
                    <w:rPr>
                      <w:rFonts w:ascii="Arial" w:hAnsi="Arial" w:cs="Arial"/>
                      <w:i/>
                      <w:iCs/>
                      <w:color w:val="000000"/>
                      <w:sz w:val="14"/>
                      <w:szCs w:val="14"/>
                    </w:rPr>
                    <w:t>Workflow su richiesta dell’amministrato tra Dipartimenti</w:t>
                  </w:r>
                </w:p>
              </w:tc>
              <w:tc>
                <w:tcPr>
                  <w:tcW w:w="1035" w:type="dxa"/>
                  <w:tcBorders>
                    <w:top w:val="single" w:sz="8" w:space="0" w:color="auto"/>
                    <w:left w:val="nil"/>
                    <w:bottom w:val="single" w:sz="8" w:space="0" w:color="auto"/>
                    <w:right w:val="nil"/>
                  </w:tcBorders>
                  <w:shd w:val="clear" w:color="auto" w:fill="C5D9F1"/>
                  <w:tcMar>
                    <w:top w:w="0" w:type="dxa"/>
                    <w:left w:w="108" w:type="dxa"/>
                    <w:bottom w:w="0" w:type="dxa"/>
                    <w:right w:w="108" w:type="dxa"/>
                  </w:tcMar>
                  <w:hideMark/>
                </w:tcPr>
                <w:p w:rsidR="00CF6289" w:rsidRDefault="00CF6289" w:rsidP="00CF6289">
                  <w:pPr>
                    <w:spacing w:before="100" w:beforeAutospacing="1"/>
                  </w:pPr>
                  <w:r>
                    <w:rPr>
                      <w:rFonts w:ascii="Arial" w:hAnsi="Arial" w:cs="Arial"/>
                      <w:i/>
                      <w:iCs/>
                      <w:color w:val="000000"/>
                      <w:sz w:val="14"/>
                      <w:szCs w:val="14"/>
                      <w:lang w:val="en-US"/>
                    </w:rPr>
                    <w:t>Workflow per trasferimento d'ufficio</w:t>
                  </w:r>
                </w:p>
              </w:tc>
              <w:tc>
                <w:tcPr>
                  <w:tcW w:w="1035" w:type="dxa"/>
                  <w:tcBorders>
                    <w:top w:val="single" w:sz="8" w:space="0" w:color="auto"/>
                    <w:left w:val="nil"/>
                    <w:bottom w:val="single" w:sz="8" w:space="0" w:color="auto"/>
                    <w:right w:val="single" w:sz="8" w:space="0" w:color="auto"/>
                  </w:tcBorders>
                  <w:shd w:val="clear" w:color="auto" w:fill="C5D9F1"/>
                  <w:noWrap/>
                  <w:tcMar>
                    <w:top w:w="0" w:type="dxa"/>
                    <w:left w:w="108" w:type="dxa"/>
                    <w:bottom w:w="0" w:type="dxa"/>
                    <w:right w:w="108" w:type="dxa"/>
                  </w:tcMar>
                  <w:vAlign w:val="center"/>
                  <w:hideMark/>
                </w:tcPr>
                <w:p w:rsidR="00CF6289" w:rsidRDefault="00CF6289" w:rsidP="00CF6289">
                  <w:pPr>
                    <w:spacing w:before="100" w:beforeAutospacing="1"/>
                  </w:pPr>
                  <w:r>
                    <w:rPr>
                      <w:rFonts w:ascii="Arial" w:hAnsi="Arial" w:cs="Arial"/>
                      <w:i/>
                      <w:iCs/>
                      <w:color w:val="000000"/>
                      <w:sz w:val="14"/>
                      <w:szCs w:val="14"/>
                    </w:rPr>
                    <w:t>Workflow per trasferimento su istanza dell'ufficio di destinazione</w:t>
                  </w:r>
                </w:p>
              </w:tc>
            </w:tr>
            <w:tr w:rsidR="00CF6289" w:rsidTr="00CF6289">
              <w:trPr>
                <w:trHeight w:val="240"/>
              </w:trPr>
              <w:tc>
                <w:tcPr>
                  <w:tcW w:w="177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F6289" w:rsidRDefault="00CF6289" w:rsidP="00CF6289">
                  <w:pPr>
                    <w:spacing w:before="100" w:beforeAutospacing="1"/>
                  </w:pPr>
                  <w:r>
                    <w:rPr>
                      <w:rFonts w:ascii="Arial" w:hAnsi="Arial" w:cs="Arial"/>
                      <w:i/>
                      <w:iCs/>
                      <w:color w:val="000000"/>
                      <w:sz w:val="14"/>
                      <w:szCs w:val="14"/>
                    </w:rPr>
                    <w:t>Invio dell’istanza amm.to /inserimento richiesta</w:t>
                  </w:r>
                </w:p>
              </w:tc>
              <w:tc>
                <w:tcPr>
                  <w:tcW w:w="12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F6289" w:rsidRDefault="00CF6289" w:rsidP="00CF6289">
                  <w:pPr>
                    <w:spacing w:before="100" w:beforeAutospacing="1"/>
                    <w:jc w:val="center"/>
                  </w:pPr>
                  <w:r>
                    <w:rPr>
                      <w:rFonts w:ascii="Arial" w:hAnsi="Arial" w:cs="Arial"/>
                      <w:i/>
                      <w:iCs/>
                      <w:color w:val="000000"/>
                      <w:sz w:val="14"/>
                      <w:szCs w:val="14"/>
                      <w:lang w:val="en-US"/>
                    </w:rPr>
                    <w:t>X</w:t>
                  </w:r>
                </w:p>
              </w:tc>
              <w:tc>
                <w:tcPr>
                  <w:tcW w:w="12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F6289" w:rsidRDefault="00CF6289" w:rsidP="00CF6289">
                  <w:pPr>
                    <w:spacing w:before="100" w:beforeAutospacing="1"/>
                    <w:jc w:val="center"/>
                  </w:pPr>
                  <w:r>
                    <w:rPr>
                      <w:rFonts w:ascii="Arial" w:hAnsi="Arial" w:cs="Arial"/>
                      <w:i/>
                      <w:iCs/>
                      <w:color w:val="000000"/>
                      <w:sz w:val="14"/>
                      <w:szCs w:val="14"/>
                      <w:lang w:val="en-US"/>
                    </w:rPr>
                    <w:t>X</w:t>
                  </w:r>
                </w:p>
              </w:tc>
              <w:tc>
                <w:tcPr>
                  <w:tcW w:w="10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6289" w:rsidRDefault="00CF6289" w:rsidP="00CF6289">
                  <w:pPr>
                    <w:spacing w:before="100" w:beforeAutospacing="1"/>
                    <w:jc w:val="center"/>
                  </w:pPr>
                  <w:r>
                    <w:rPr>
                      <w:rFonts w:ascii="Arial" w:hAnsi="Arial" w:cs="Arial"/>
                      <w:i/>
                      <w:iCs/>
                      <w:color w:val="000000"/>
                      <w:sz w:val="14"/>
                      <w:szCs w:val="14"/>
                      <w:lang w:val="en-US"/>
                    </w:rPr>
                    <w:t>X</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F6289" w:rsidRDefault="00CF6289" w:rsidP="00CF6289">
                  <w:pPr>
                    <w:spacing w:before="100" w:beforeAutospacing="1"/>
                    <w:jc w:val="center"/>
                  </w:pPr>
                  <w:r>
                    <w:rPr>
                      <w:rFonts w:ascii="Arial" w:hAnsi="Arial" w:cs="Arial"/>
                      <w:i/>
                      <w:iCs/>
                      <w:color w:val="000000"/>
                      <w:sz w:val="14"/>
                      <w:szCs w:val="14"/>
                      <w:lang w:val="en-US"/>
                    </w:rPr>
                    <w:t>X</w:t>
                  </w:r>
                </w:p>
              </w:tc>
            </w:tr>
            <w:tr w:rsidR="00CF6289" w:rsidTr="00CF6289">
              <w:trPr>
                <w:trHeight w:val="543"/>
              </w:trPr>
              <w:tc>
                <w:tcPr>
                  <w:tcW w:w="177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F6289" w:rsidRDefault="00CF6289" w:rsidP="00CF6289">
                  <w:pPr>
                    <w:spacing w:before="100" w:beforeAutospacing="1"/>
                  </w:pPr>
                  <w:r>
                    <w:rPr>
                      <w:rFonts w:ascii="Arial" w:hAnsi="Arial" w:cs="Arial"/>
                      <w:i/>
                      <w:iCs/>
                      <w:color w:val="000000"/>
                      <w:sz w:val="14"/>
                      <w:szCs w:val="14"/>
                      <w:lang w:val="en-US"/>
                    </w:rPr>
                    <w:t>Parere Vincolante</w:t>
                  </w:r>
                </w:p>
                <w:p w:rsidR="00CF6289" w:rsidRDefault="00CF6289" w:rsidP="00CF6289">
                  <w:pPr>
                    <w:spacing w:before="100" w:beforeAutospacing="1"/>
                  </w:pPr>
                  <w:r>
                    <w:rPr>
                      <w:rFonts w:ascii="Arial" w:hAnsi="Arial" w:cs="Arial"/>
                      <w:i/>
                      <w:iCs/>
                      <w:color w:val="000000"/>
                      <w:sz w:val="14"/>
                      <w:szCs w:val="14"/>
                      <w:lang w:val="en-US"/>
                    </w:rPr>
                    <w:t>amministrato</w:t>
                  </w:r>
                </w:p>
              </w:tc>
              <w:tc>
                <w:tcPr>
                  <w:tcW w:w="12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F6289" w:rsidRDefault="00CF6289" w:rsidP="00CF6289"/>
              </w:tc>
              <w:tc>
                <w:tcPr>
                  <w:tcW w:w="12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F6289" w:rsidRDefault="00CF6289" w:rsidP="00CF6289"/>
              </w:tc>
              <w:tc>
                <w:tcPr>
                  <w:tcW w:w="1035" w:type="dxa"/>
                  <w:tcBorders>
                    <w:top w:val="nil"/>
                    <w:left w:val="nil"/>
                    <w:bottom w:val="single" w:sz="8" w:space="0" w:color="auto"/>
                    <w:right w:val="single" w:sz="8" w:space="0" w:color="auto"/>
                  </w:tcBorders>
                  <w:tcMar>
                    <w:top w:w="0" w:type="dxa"/>
                    <w:left w:w="108" w:type="dxa"/>
                    <w:bottom w:w="0" w:type="dxa"/>
                    <w:right w:w="108" w:type="dxa"/>
                  </w:tcMar>
                  <w:hideMark/>
                </w:tcPr>
                <w:p w:rsidR="00CF6289" w:rsidRDefault="00CF6289" w:rsidP="00CF6289">
                  <w:pPr>
                    <w:spacing w:before="100" w:beforeAutospacing="1"/>
                    <w:jc w:val="center"/>
                  </w:pPr>
                  <w:r>
                    <w:rPr>
                      <w:rFonts w:ascii="Arial" w:hAnsi="Arial" w:cs="Arial"/>
                      <w:i/>
                      <w:iCs/>
                      <w:color w:val="000000"/>
                      <w:sz w:val="14"/>
                      <w:szCs w:val="14"/>
                      <w:lang w:val="en-US"/>
                    </w:rPr>
                    <w:t> </w:t>
                  </w:r>
                </w:p>
                <w:p w:rsidR="00CF6289" w:rsidRDefault="00CF6289" w:rsidP="00CF6289">
                  <w:pPr>
                    <w:spacing w:before="100" w:beforeAutospacing="1"/>
                    <w:jc w:val="center"/>
                  </w:pPr>
                  <w:r>
                    <w:rPr>
                      <w:rFonts w:ascii="Arial" w:hAnsi="Arial" w:cs="Arial"/>
                      <w:i/>
                      <w:iCs/>
                      <w:color w:val="000000"/>
                      <w:sz w:val="14"/>
                      <w:szCs w:val="14"/>
                      <w:lang w:val="en-US"/>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F6289" w:rsidRDefault="00CF6289" w:rsidP="00CF6289">
                  <w:pPr>
                    <w:spacing w:before="100" w:beforeAutospacing="1"/>
                    <w:jc w:val="center"/>
                  </w:pPr>
                  <w:r>
                    <w:rPr>
                      <w:rFonts w:ascii="Arial" w:hAnsi="Arial" w:cs="Arial"/>
                      <w:i/>
                      <w:iCs/>
                      <w:color w:val="000000"/>
                      <w:sz w:val="14"/>
                      <w:szCs w:val="14"/>
                      <w:lang w:val="en-US"/>
                    </w:rPr>
                    <w:t>X</w:t>
                  </w:r>
                </w:p>
              </w:tc>
            </w:tr>
            <w:tr w:rsidR="00CF6289" w:rsidTr="00CF6289">
              <w:trPr>
                <w:trHeight w:val="423"/>
              </w:trPr>
              <w:tc>
                <w:tcPr>
                  <w:tcW w:w="177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F6289" w:rsidRDefault="00CF6289" w:rsidP="00CF6289">
                  <w:pPr>
                    <w:spacing w:before="100" w:beforeAutospacing="1"/>
                  </w:pPr>
                  <w:r>
                    <w:rPr>
                      <w:rFonts w:ascii="Arial" w:hAnsi="Arial" w:cs="Arial"/>
                      <w:i/>
                      <w:iCs/>
                      <w:color w:val="000000"/>
                      <w:sz w:val="14"/>
                      <w:szCs w:val="14"/>
                    </w:rPr>
                    <w:t>Parere Vincolante su richiesta</w:t>
                  </w:r>
                </w:p>
                <w:p w:rsidR="00CF6289" w:rsidRDefault="00CF6289" w:rsidP="00CF6289">
                  <w:pPr>
                    <w:spacing w:before="100" w:beforeAutospacing="1"/>
                  </w:pPr>
                  <w:r>
                    <w:rPr>
                      <w:rFonts w:ascii="Arial" w:hAnsi="Arial" w:cs="Arial"/>
                      <w:i/>
                      <w:iCs/>
                      <w:color w:val="000000"/>
                      <w:sz w:val="14"/>
                      <w:szCs w:val="14"/>
                    </w:rPr>
                    <w:t xml:space="preserve">Ufficio Dip. </w:t>
                  </w:r>
                  <w:r>
                    <w:rPr>
                      <w:rFonts w:ascii="Arial" w:hAnsi="Arial" w:cs="Arial"/>
                      <w:i/>
                      <w:iCs/>
                      <w:color w:val="000000"/>
                      <w:sz w:val="14"/>
                      <w:szCs w:val="14"/>
                      <w:lang w:val="en-US"/>
                    </w:rPr>
                    <w:t>Preposto</w:t>
                  </w:r>
                </w:p>
              </w:tc>
              <w:tc>
                <w:tcPr>
                  <w:tcW w:w="12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F6289" w:rsidRDefault="00CF6289" w:rsidP="00CF6289">
                  <w:pPr>
                    <w:spacing w:before="100" w:beforeAutospacing="1"/>
                    <w:jc w:val="center"/>
                  </w:pPr>
                  <w:r>
                    <w:rPr>
                      <w:rFonts w:ascii="Arial" w:hAnsi="Arial" w:cs="Arial"/>
                      <w:i/>
                      <w:iCs/>
                      <w:color w:val="000000"/>
                      <w:sz w:val="14"/>
                      <w:szCs w:val="14"/>
                      <w:lang w:val="en-US"/>
                    </w:rPr>
                    <w:t>X</w:t>
                  </w:r>
                </w:p>
              </w:tc>
              <w:tc>
                <w:tcPr>
                  <w:tcW w:w="12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F6289" w:rsidRDefault="00CF6289" w:rsidP="00CF6289">
                  <w:pPr>
                    <w:spacing w:before="100" w:beforeAutospacing="1"/>
                    <w:jc w:val="center"/>
                  </w:pPr>
                  <w:r>
                    <w:rPr>
                      <w:rFonts w:ascii="Arial" w:hAnsi="Arial" w:cs="Arial"/>
                      <w:i/>
                      <w:iCs/>
                      <w:color w:val="000000"/>
                      <w:sz w:val="14"/>
                      <w:szCs w:val="14"/>
                      <w:lang w:val="en-US"/>
                    </w:rPr>
                    <w:t>X</w:t>
                  </w:r>
                </w:p>
              </w:tc>
              <w:tc>
                <w:tcPr>
                  <w:tcW w:w="1035" w:type="dxa"/>
                  <w:tcBorders>
                    <w:top w:val="nil"/>
                    <w:left w:val="nil"/>
                    <w:bottom w:val="single" w:sz="8" w:space="0" w:color="auto"/>
                    <w:right w:val="single" w:sz="8" w:space="0" w:color="auto"/>
                  </w:tcBorders>
                  <w:tcMar>
                    <w:top w:w="0" w:type="dxa"/>
                    <w:left w:w="108" w:type="dxa"/>
                    <w:bottom w:w="0" w:type="dxa"/>
                    <w:right w:w="108" w:type="dxa"/>
                  </w:tcMar>
                  <w:hideMark/>
                </w:tcPr>
                <w:p w:rsidR="00CF6289" w:rsidRDefault="00CF6289" w:rsidP="00CF6289">
                  <w:pPr>
                    <w:spacing w:before="100" w:beforeAutospacing="1"/>
                    <w:jc w:val="center"/>
                  </w:pPr>
                  <w:r>
                    <w:rPr>
                      <w:rFonts w:ascii="Arial" w:hAnsi="Arial" w:cs="Arial"/>
                      <w:i/>
                      <w:iCs/>
                      <w:color w:val="000000"/>
                      <w:sz w:val="14"/>
                      <w:szCs w:val="14"/>
                      <w:lang w:val="en-US"/>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F6289" w:rsidRDefault="00CF6289" w:rsidP="00CF6289">
                  <w:pPr>
                    <w:spacing w:before="100" w:beforeAutospacing="1"/>
                    <w:jc w:val="center"/>
                  </w:pPr>
                  <w:r>
                    <w:rPr>
                      <w:rFonts w:ascii="Arial" w:hAnsi="Arial" w:cs="Arial"/>
                      <w:i/>
                      <w:iCs/>
                      <w:color w:val="000000"/>
                      <w:sz w:val="14"/>
                      <w:szCs w:val="14"/>
                      <w:lang w:val="en-US"/>
                    </w:rPr>
                    <w:t>X</w:t>
                  </w:r>
                </w:p>
              </w:tc>
            </w:tr>
            <w:tr w:rsidR="00CF6289" w:rsidTr="00CF6289">
              <w:trPr>
                <w:trHeight w:val="440"/>
              </w:trPr>
              <w:tc>
                <w:tcPr>
                  <w:tcW w:w="177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F6289" w:rsidRDefault="00CF6289" w:rsidP="00CF6289">
                  <w:pPr>
                    <w:spacing w:before="100" w:beforeAutospacing="1"/>
                  </w:pPr>
                  <w:r>
                    <w:rPr>
                      <w:rFonts w:ascii="Arial" w:hAnsi="Arial" w:cs="Arial"/>
                      <w:i/>
                      <w:iCs/>
                      <w:color w:val="000000"/>
                      <w:sz w:val="14"/>
                      <w:szCs w:val="14"/>
                    </w:rPr>
                    <w:t>Parere non Vincolante</w:t>
                  </w:r>
                </w:p>
                <w:p w:rsidR="00CF6289" w:rsidRDefault="00CF6289" w:rsidP="00CF6289">
                  <w:pPr>
                    <w:spacing w:before="100" w:beforeAutospacing="1"/>
                  </w:pPr>
                  <w:r>
                    <w:rPr>
                      <w:rFonts w:ascii="Arial" w:hAnsi="Arial" w:cs="Arial"/>
                      <w:i/>
                      <w:iCs/>
                      <w:color w:val="000000"/>
                      <w:sz w:val="14"/>
                      <w:szCs w:val="14"/>
                    </w:rPr>
                    <w:t>Dip./Dir appartenenza</w:t>
                  </w:r>
                </w:p>
              </w:tc>
              <w:tc>
                <w:tcPr>
                  <w:tcW w:w="12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F6289" w:rsidRDefault="00CF6289" w:rsidP="00CF6289">
                  <w:pPr>
                    <w:spacing w:before="100" w:beforeAutospacing="1"/>
                    <w:jc w:val="center"/>
                  </w:pPr>
                  <w:r>
                    <w:rPr>
                      <w:rFonts w:ascii="Arial" w:hAnsi="Arial" w:cs="Arial"/>
                      <w:i/>
                      <w:iCs/>
                      <w:color w:val="000000"/>
                      <w:sz w:val="14"/>
                      <w:szCs w:val="14"/>
                    </w:rPr>
                    <w:t> </w:t>
                  </w:r>
                </w:p>
              </w:tc>
              <w:tc>
                <w:tcPr>
                  <w:tcW w:w="12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F6289" w:rsidRDefault="00CF6289" w:rsidP="00CF6289">
                  <w:pPr>
                    <w:spacing w:before="100" w:beforeAutospacing="1"/>
                    <w:jc w:val="center"/>
                  </w:pPr>
                  <w:r>
                    <w:rPr>
                      <w:rFonts w:ascii="Arial" w:hAnsi="Arial" w:cs="Arial"/>
                      <w:i/>
                      <w:iCs/>
                      <w:color w:val="000000"/>
                      <w:sz w:val="14"/>
                      <w:szCs w:val="14"/>
                    </w:rPr>
                    <w:t> </w:t>
                  </w:r>
                </w:p>
              </w:tc>
              <w:tc>
                <w:tcPr>
                  <w:tcW w:w="1035" w:type="dxa"/>
                  <w:tcBorders>
                    <w:top w:val="nil"/>
                    <w:left w:val="nil"/>
                    <w:bottom w:val="single" w:sz="8" w:space="0" w:color="auto"/>
                    <w:right w:val="single" w:sz="8" w:space="0" w:color="auto"/>
                  </w:tcBorders>
                  <w:tcMar>
                    <w:top w:w="0" w:type="dxa"/>
                    <w:left w:w="108" w:type="dxa"/>
                    <w:bottom w:w="0" w:type="dxa"/>
                    <w:right w:w="108" w:type="dxa"/>
                  </w:tcMar>
                  <w:hideMark/>
                </w:tcPr>
                <w:p w:rsidR="00CF6289" w:rsidRDefault="00CF6289" w:rsidP="00CF6289">
                  <w:pPr>
                    <w:spacing w:before="100" w:beforeAutospacing="1"/>
                    <w:jc w:val="center"/>
                  </w:pPr>
                  <w:r>
                    <w:rPr>
                      <w:rFonts w:ascii="Arial" w:hAnsi="Arial" w:cs="Arial"/>
                      <w:i/>
                      <w:iCs/>
                      <w:color w:val="000000"/>
                      <w:sz w:val="14"/>
                      <w:szCs w:val="14"/>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F6289" w:rsidRDefault="00CF6289" w:rsidP="00CF6289">
                  <w:pPr>
                    <w:spacing w:before="100" w:beforeAutospacing="1"/>
                    <w:jc w:val="center"/>
                  </w:pPr>
                  <w:r>
                    <w:rPr>
                      <w:rFonts w:ascii="Arial" w:hAnsi="Arial" w:cs="Arial"/>
                      <w:i/>
                      <w:iCs/>
                      <w:color w:val="000000"/>
                      <w:sz w:val="14"/>
                      <w:szCs w:val="14"/>
                    </w:rPr>
                    <w:t> </w:t>
                  </w:r>
                </w:p>
              </w:tc>
            </w:tr>
            <w:tr w:rsidR="00CF6289" w:rsidTr="00CF6289">
              <w:trPr>
                <w:trHeight w:val="240"/>
              </w:trPr>
              <w:tc>
                <w:tcPr>
                  <w:tcW w:w="177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F6289" w:rsidRDefault="00CF6289" w:rsidP="00CF6289">
                  <w:pPr>
                    <w:spacing w:before="100" w:beforeAutospacing="1"/>
                  </w:pPr>
                  <w:r>
                    <w:rPr>
                      <w:rFonts w:ascii="Arial" w:hAnsi="Arial" w:cs="Arial"/>
                      <w:i/>
                      <w:iCs/>
                      <w:color w:val="000000"/>
                      <w:sz w:val="14"/>
                      <w:szCs w:val="14"/>
                    </w:rPr>
                    <w:t>Parere Vincolante</w:t>
                  </w:r>
                </w:p>
                <w:p w:rsidR="00CF6289" w:rsidRDefault="00CF6289" w:rsidP="00CF6289">
                  <w:pPr>
                    <w:spacing w:before="100" w:beforeAutospacing="1"/>
                  </w:pPr>
                  <w:r>
                    <w:rPr>
                      <w:rFonts w:ascii="Arial" w:hAnsi="Arial" w:cs="Arial"/>
                      <w:i/>
                      <w:iCs/>
                      <w:color w:val="000000"/>
                      <w:sz w:val="14"/>
                      <w:szCs w:val="14"/>
                    </w:rPr>
                    <w:t>Dip./Dir appartenenza</w:t>
                  </w:r>
                </w:p>
              </w:tc>
              <w:tc>
                <w:tcPr>
                  <w:tcW w:w="12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F6289" w:rsidRDefault="00CF6289" w:rsidP="00CF6289">
                  <w:pPr>
                    <w:spacing w:before="100" w:beforeAutospacing="1"/>
                    <w:jc w:val="center"/>
                  </w:pPr>
                  <w:r>
                    <w:rPr>
                      <w:rFonts w:ascii="Arial" w:hAnsi="Arial" w:cs="Arial"/>
                      <w:i/>
                      <w:iCs/>
                      <w:color w:val="000000"/>
                      <w:sz w:val="14"/>
                      <w:szCs w:val="14"/>
                      <w:lang w:val="en-US"/>
                    </w:rPr>
                    <w:t>X</w:t>
                  </w:r>
                </w:p>
              </w:tc>
              <w:tc>
                <w:tcPr>
                  <w:tcW w:w="12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F6289" w:rsidRDefault="00CF6289" w:rsidP="00CF6289">
                  <w:pPr>
                    <w:spacing w:before="100" w:beforeAutospacing="1"/>
                    <w:jc w:val="center"/>
                  </w:pPr>
                  <w:r>
                    <w:rPr>
                      <w:rFonts w:ascii="Arial" w:hAnsi="Arial" w:cs="Arial"/>
                      <w:i/>
                      <w:iCs/>
                      <w:color w:val="000000"/>
                      <w:sz w:val="14"/>
                      <w:szCs w:val="14"/>
                      <w:lang w:val="en-US"/>
                    </w:rPr>
                    <w:t>X</w:t>
                  </w:r>
                </w:p>
              </w:tc>
              <w:tc>
                <w:tcPr>
                  <w:tcW w:w="1035" w:type="dxa"/>
                  <w:tcBorders>
                    <w:top w:val="nil"/>
                    <w:left w:val="nil"/>
                    <w:bottom w:val="single" w:sz="8" w:space="0" w:color="auto"/>
                    <w:right w:val="single" w:sz="8" w:space="0" w:color="auto"/>
                  </w:tcBorders>
                  <w:tcMar>
                    <w:top w:w="0" w:type="dxa"/>
                    <w:left w:w="108" w:type="dxa"/>
                    <w:bottom w:w="0" w:type="dxa"/>
                    <w:right w:w="108" w:type="dxa"/>
                  </w:tcMar>
                  <w:hideMark/>
                </w:tcPr>
                <w:p w:rsidR="00CF6289" w:rsidRDefault="00CF6289" w:rsidP="00CF6289">
                  <w:pPr>
                    <w:spacing w:before="100" w:beforeAutospacing="1"/>
                    <w:jc w:val="center"/>
                  </w:pPr>
                  <w:r>
                    <w:rPr>
                      <w:rFonts w:ascii="Arial" w:hAnsi="Arial" w:cs="Arial"/>
                      <w:i/>
                      <w:iCs/>
                      <w:color w:val="000000"/>
                      <w:sz w:val="14"/>
                      <w:szCs w:val="14"/>
                      <w:lang w:val="en-US"/>
                    </w:rPr>
                    <w:t>X*</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F6289" w:rsidRDefault="00CF6289" w:rsidP="00CF6289">
                  <w:pPr>
                    <w:spacing w:before="100" w:beforeAutospacing="1"/>
                    <w:jc w:val="center"/>
                  </w:pPr>
                  <w:r>
                    <w:rPr>
                      <w:rFonts w:ascii="Arial" w:hAnsi="Arial" w:cs="Arial"/>
                      <w:i/>
                      <w:iCs/>
                      <w:color w:val="000000"/>
                      <w:sz w:val="14"/>
                      <w:szCs w:val="14"/>
                      <w:lang w:val="en-US"/>
                    </w:rPr>
                    <w:t>X*</w:t>
                  </w:r>
                </w:p>
              </w:tc>
            </w:tr>
            <w:tr w:rsidR="00CF6289" w:rsidTr="00CF6289">
              <w:trPr>
                <w:trHeight w:val="240"/>
              </w:trPr>
              <w:tc>
                <w:tcPr>
                  <w:tcW w:w="177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F6289" w:rsidRDefault="00CF6289" w:rsidP="00CF6289">
                  <w:pPr>
                    <w:spacing w:before="100" w:beforeAutospacing="1"/>
                  </w:pPr>
                  <w:r>
                    <w:rPr>
                      <w:rFonts w:ascii="Arial" w:hAnsi="Arial" w:cs="Arial"/>
                      <w:i/>
                      <w:iCs/>
                      <w:color w:val="000000"/>
                      <w:sz w:val="14"/>
                      <w:szCs w:val="14"/>
                    </w:rPr>
                    <w:t>Parere non Vincolante</w:t>
                  </w:r>
                </w:p>
                <w:p w:rsidR="00CF6289" w:rsidRDefault="00CF6289" w:rsidP="00CF6289">
                  <w:pPr>
                    <w:spacing w:before="100" w:beforeAutospacing="1"/>
                  </w:pPr>
                  <w:r>
                    <w:rPr>
                      <w:rFonts w:ascii="Arial" w:hAnsi="Arial" w:cs="Arial"/>
                      <w:i/>
                      <w:iCs/>
                      <w:color w:val="000000"/>
                      <w:sz w:val="14"/>
                      <w:szCs w:val="14"/>
                    </w:rPr>
                    <w:t>Dip./Dir destinazione</w:t>
                  </w:r>
                </w:p>
              </w:tc>
              <w:tc>
                <w:tcPr>
                  <w:tcW w:w="12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F6289" w:rsidRDefault="00CF6289" w:rsidP="00CF6289">
                  <w:pPr>
                    <w:spacing w:before="100" w:beforeAutospacing="1"/>
                    <w:jc w:val="center"/>
                  </w:pPr>
                  <w:r>
                    <w:rPr>
                      <w:rFonts w:ascii="Arial" w:hAnsi="Arial" w:cs="Arial"/>
                      <w:i/>
                      <w:iCs/>
                      <w:color w:val="000000"/>
                      <w:sz w:val="14"/>
                      <w:szCs w:val="14"/>
                    </w:rPr>
                    <w:t> </w:t>
                  </w:r>
                </w:p>
              </w:tc>
              <w:tc>
                <w:tcPr>
                  <w:tcW w:w="12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F6289" w:rsidRDefault="00CF6289" w:rsidP="00CF6289">
                  <w:pPr>
                    <w:spacing w:before="100" w:beforeAutospacing="1"/>
                    <w:jc w:val="center"/>
                  </w:pPr>
                  <w:r>
                    <w:rPr>
                      <w:rFonts w:ascii="Arial" w:hAnsi="Arial" w:cs="Arial"/>
                      <w:i/>
                      <w:iCs/>
                      <w:color w:val="000000"/>
                      <w:sz w:val="14"/>
                      <w:szCs w:val="14"/>
                    </w:rPr>
                    <w:t> </w:t>
                  </w:r>
                </w:p>
              </w:tc>
              <w:tc>
                <w:tcPr>
                  <w:tcW w:w="1035" w:type="dxa"/>
                  <w:tcBorders>
                    <w:top w:val="nil"/>
                    <w:left w:val="nil"/>
                    <w:bottom w:val="single" w:sz="8" w:space="0" w:color="auto"/>
                    <w:right w:val="single" w:sz="8" w:space="0" w:color="auto"/>
                  </w:tcBorders>
                  <w:tcMar>
                    <w:top w:w="0" w:type="dxa"/>
                    <w:left w:w="108" w:type="dxa"/>
                    <w:bottom w:w="0" w:type="dxa"/>
                    <w:right w:w="108" w:type="dxa"/>
                  </w:tcMar>
                  <w:hideMark/>
                </w:tcPr>
                <w:p w:rsidR="00CF6289" w:rsidRDefault="00CF6289" w:rsidP="00CF6289">
                  <w:pPr>
                    <w:spacing w:before="100" w:beforeAutospacing="1"/>
                    <w:jc w:val="center"/>
                  </w:pPr>
                  <w:r>
                    <w:rPr>
                      <w:rFonts w:ascii="Arial" w:hAnsi="Arial" w:cs="Arial"/>
                      <w:i/>
                      <w:iCs/>
                      <w:color w:val="000000"/>
                      <w:sz w:val="14"/>
                      <w:szCs w:val="14"/>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F6289" w:rsidRDefault="00CF6289" w:rsidP="00CF6289">
                  <w:pPr>
                    <w:spacing w:before="100" w:beforeAutospacing="1"/>
                    <w:jc w:val="center"/>
                  </w:pPr>
                  <w:r>
                    <w:rPr>
                      <w:rFonts w:ascii="Arial" w:hAnsi="Arial" w:cs="Arial"/>
                      <w:i/>
                      <w:iCs/>
                      <w:color w:val="000000"/>
                      <w:sz w:val="14"/>
                      <w:szCs w:val="14"/>
                    </w:rPr>
                    <w:t> </w:t>
                  </w:r>
                </w:p>
              </w:tc>
            </w:tr>
            <w:tr w:rsidR="00CF6289" w:rsidTr="00CF6289">
              <w:trPr>
                <w:trHeight w:val="240"/>
              </w:trPr>
              <w:tc>
                <w:tcPr>
                  <w:tcW w:w="1772" w:type="dxa"/>
                  <w:tcBorders>
                    <w:top w:val="nil"/>
                    <w:left w:val="single" w:sz="8" w:space="0" w:color="auto"/>
                    <w:bottom w:val="nil"/>
                    <w:right w:val="single" w:sz="8" w:space="0" w:color="auto"/>
                  </w:tcBorders>
                  <w:noWrap/>
                  <w:tcMar>
                    <w:top w:w="0" w:type="dxa"/>
                    <w:left w:w="108" w:type="dxa"/>
                    <w:bottom w:w="0" w:type="dxa"/>
                    <w:right w:w="108" w:type="dxa"/>
                  </w:tcMar>
                  <w:vAlign w:val="center"/>
                  <w:hideMark/>
                </w:tcPr>
                <w:p w:rsidR="00CF6289" w:rsidRDefault="00CF6289" w:rsidP="00CF6289">
                  <w:pPr>
                    <w:spacing w:before="100" w:beforeAutospacing="1"/>
                  </w:pPr>
                  <w:r>
                    <w:rPr>
                      <w:rFonts w:ascii="Arial" w:hAnsi="Arial" w:cs="Arial"/>
                      <w:i/>
                      <w:iCs/>
                      <w:color w:val="000000"/>
                      <w:sz w:val="14"/>
                      <w:szCs w:val="14"/>
                    </w:rPr>
                    <w:t>Parere Vincolante</w:t>
                  </w:r>
                </w:p>
                <w:p w:rsidR="00CF6289" w:rsidRDefault="00CF6289" w:rsidP="00CF6289">
                  <w:pPr>
                    <w:spacing w:before="100" w:beforeAutospacing="1"/>
                  </w:pPr>
                  <w:r>
                    <w:rPr>
                      <w:rFonts w:ascii="Arial" w:hAnsi="Arial" w:cs="Arial"/>
                      <w:i/>
                      <w:iCs/>
                      <w:color w:val="000000"/>
                      <w:sz w:val="14"/>
                      <w:szCs w:val="14"/>
                    </w:rPr>
                    <w:t>Dip./Dir destinazione</w:t>
                  </w:r>
                </w:p>
              </w:tc>
              <w:tc>
                <w:tcPr>
                  <w:tcW w:w="1267" w:type="dxa"/>
                  <w:tcBorders>
                    <w:top w:val="nil"/>
                    <w:left w:val="nil"/>
                    <w:bottom w:val="nil"/>
                    <w:right w:val="single" w:sz="8" w:space="0" w:color="auto"/>
                  </w:tcBorders>
                  <w:noWrap/>
                  <w:tcMar>
                    <w:top w:w="0" w:type="dxa"/>
                    <w:left w:w="108" w:type="dxa"/>
                    <w:bottom w:w="0" w:type="dxa"/>
                    <w:right w:w="108" w:type="dxa"/>
                  </w:tcMar>
                  <w:vAlign w:val="center"/>
                  <w:hideMark/>
                </w:tcPr>
                <w:p w:rsidR="00CF6289" w:rsidRDefault="00CF6289" w:rsidP="00CF6289">
                  <w:pPr>
                    <w:spacing w:before="100" w:beforeAutospacing="1"/>
                    <w:jc w:val="center"/>
                  </w:pPr>
                  <w:r>
                    <w:rPr>
                      <w:rFonts w:ascii="Arial" w:hAnsi="Arial" w:cs="Arial"/>
                      <w:i/>
                      <w:iCs/>
                      <w:color w:val="000000"/>
                      <w:sz w:val="14"/>
                      <w:szCs w:val="14"/>
                    </w:rPr>
                    <w:t>X</w:t>
                  </w:r>
                </w:p>
              </w:tc>
              <w:tc>
                <w:tcPr>
                  <w:tcW w:w="1267" w:type="dxa"/>
                  <w:tcBorders>
                    <w:top w:val="nil"/>
                    <w:left w:val="nil"/>
                    <w:bottom w:val="nil"/>
                    <w:right w:val="single" w:sz="8" w:space="0" w:color="auto"/>
                  </w:tcBorders>
                  <w:noWrap/>
                  <w:tcMar>
                    <w:top w:w="0" w:type="dxa"/>
                    <w:left w:w="108" w:type="dxa"/>
                    <w:bottom w:w="0" w:type="dxa"/>
                    <w:right w:w="108" w:type="dxa"/>
                  </w:tcMar>
                  <w:vAlign w:val="center"/>
                  <w:hideMark/>
                </w:tcPr>
                <w:p w:rsidR="00CF6289" w:rsidRDefault="00CF6289" w:rsidP="00CF6289">
                  <w:pPr>
                    <w:spacing w:before="100" w:beforeAutospacing="1"/>
                    <w:jc w:val="center"/>
                  </w:pPr>
                  <w:r>
                    <w:rPr>
                      <w:rFonts w:ascii="Arial" w:hAnsi="Arial" w:cs="Arial"/>
                      <w:i/>
                      <w:iCs/>
                      <w:color w:val="000000"/>
                      <w:sz w:val="14"/>
                      <w:szCs w:val="14"/>
                    </w:rPr>
                    <w:t>X</w:t>
                  </w:r>
                </w:p>
              </w:tc>
              <w:tc>
                <w:tcPr>
                  <w:tcW w:w="1035" w:type="dxa"/>
                  <w:tcBorders>
                    <w:top w:val="nil"/>
                    <w:left w:val="nil"/>
                    <w:bottom w:val="nil"/>
                    <w:right w:val="single" w:sz="8" w:space="0" w:color="auto"/>
                  </w:tcBorders>
                  <w:tcMar>
                    <w:top w:w="0" w:type="dxa"/>
                    <w:left w:w="108" w:type="dxa"/>
                    <w:bottom w:w="0" w:type="dxa"/>
                    <w:right w:w="108" w:type="dxa"/>
                  </w:tcMar>
                  <w:hideMark/>
                </w:tcPr>
                <w:p w:rsidR="00CF6289" w:rsidRDefault="00CF6289" w:rsidP="00CF6289">
                  <w:pPr>
                    <w:spacing w:before="100" w:beforeAutospacing="1"/>
                    <w:jc w:val="center"/>
                  </w:pPr>
                  <w:r>
                    <w:rPr>
                      <w:rFonts w:ascii="Arial" w:hAnsi="Arial" w:cs="Arial"/>
                      <w:i/>
                      <w:iCs/>
                      <w:color w:val="000000"/>
                      <w:sz w:val="14"/>
                      <w:szCs w:val="14"/>
                    </w:rPr>
                    <w:t> </w:t>
                  </w:r>
                </w:p>
                <w:p w:rsidR="00CF6289" w:rsidRDefault="00CF6289" w:rsidP="00CF6289">
                  <w:pPr>
                    <w:spacing w:before="100" w:beforeAutospacing="1"/>
                    <w:jc w:val="center"/>
                  </w:pPr>
                  <w:r>
                    <w:rPr>
                      <w:rFonts w:ascii="Arial" w:hAnsi="Arial" w:cs="Arial"/>
                      <w:i/>
                      <w:iCs/>
                      <w:color w:val="000000"/>
                      <w:sz w:val="14"/>
                      <w:szCs w:val="14"/>
                    </w:rPr>
                    <w:t>X*</w:t>
                  </w:r>
                </w:p>
              </w:tc>
              <w:tc>
                <w:tcPr>
                  <w:tcW w:w="1035" w:type="dxa"/>
                  <w:tcBorders>
                    <w:top w:val="nil"/>
                    <w:left w:val="nil"/>
                    <w:bottom w:val="nil"/>
                    <w:right w:val="single" w:sz="8" w:space="0" w:color="auto"/>
                  </w:tcBorders>
                  <w:noWrap/>
                  <w:tcMar>
                    <w:top w:w="0" w:type="dxa"/>
                    <w:left w:w="108" w:type="dxa"/>
                    <w:bottom w:w="0" w:type="dxa"/>
                    <w:right w:w="108" w:type="dxa"/>
                  </w:tcMar>
                  <w:vAlign w:val="center"/>
                  <w:hideMark/>
                </w:tcPr>
                <w:p w:rsidR="00CF6289" w:rsidRDefault="00CF6289" w:rsidP="00CF6289">
                  <w:pPr>
                    <w:spacing w:before="100" w:beforeAutospacing="1"/>
                    <w:jc w:val="center"/>
                  </w:pPr>
                  <w:r>
                    <w:rPr>
                      <w:rFonts w:ascii="Arial" w:hAnsi="Arial" w:cs="Arial"/>
                      <w:i/>
                      <w:iCs/>
                      <w:color w:val="000000"/>
                      <w:sz w:val="14"/>
                      <w:szCs w:val="14"/>
                    </w:rPr>
                    <w:t>X*</w:t>
                  </w:r>
                </w:p>
              </w:tc>
            </w:tr>
          </w:tbl>
          <w:p w:rsidR="00CF6289" w:rsidRPr="00CF6289" w:rsidRDefault="00CF6289" w:rsidP="00CF6289">
            <w:pPr>
              <w:spacing w:before="100" w:beforeAutospacing="1" w:after="100" w:afterAutospacing="1"/>
              <w:rPr>
                <w:lang w:val="it-IT"/>
              </w:rPr>
            </w:pPr>
            <w:r w:rsidRPr="00CF6289">
              <w:rPr>
                <w:sz w:val="16"/>
                <w:szCs w:val="16"/>
                <w:lang w:val="it-IT"/>
              </w:rPr>
              <w:t> </w:t>
            </w:r>
          </w:p>
          <w:p w:rsidR="00CF6289" w:rsidRPr="00CF6289" w:rsidRDefault="00CF6289" w:rsidP="00CF6289">
            <w:pPr>
              <w:spacing w:before="100" w:beforeAutospacing="1" w:after="100" w:afterAutospacing="1"/>
              <w:rPr>
                <w:lang w:val="it-IT"/>
              </w:rPr>
            </w:pPr>
            <w:r w:rsidRPr="00CF6289">
              <w:rPr>
                <w:sz w:val="16"/>
                <w:szCs w:val="16"/>
                <w:lang w:val="it-IT"/>
              </w:rPr>
              <w:t>*</w:t>
            </w:r>
            <w:r w:rsidRPr="00CF6289">
              <w:rPr>
                <w:rFonts w:ascii="Arial" w:hAnsi="Arial" w:cs="Arial"/>
                <w:sz w:val="14"/>
                <w:szCs w:val="14"/>
                <w:lang w:val="it-IT"/>
              </w:rPr>
              <w:t>Deve essere possibile effettuare il trasferimento ad uffici particolari (Gabinetto) anche a fronte di pareri negativi; una sorta di "forzatura" del processo</w:t>
            </w:r>
          </w:p>
          <w:p w:rsidR="00CF6289" w:rsidRPr="00CF6289" w:rsidRDefault="00CF6289" w:rsidP="00CF6289">
            <w:pPr>
              <w:spacing w:before="60" w:after="60"/>
              <w:ind w:left="43"/>
              <w:rPr>
                <w:lang w:val="it-IT"/>
              </w:rPr>
            </w:pPr>
            <w:r w:rsidRPr="00CF6289">
              <w:rPr>
                <w:sz w:val="16"/>
                <w:szCs w:val="16"/>
                <w:lang w:val="it-IT"/>
              </w:rPr>
              <w:t> </w:t>
            </w:r>
          </w:p>
          <w:p w:rsidR="00CF6289" w:rsidRPr="00CF6289" w:rsidRDefault="00CF6289" w:rsidP="00CF6289">
            <w:pPr>
              <w:spacing w:before="60" w:after="60"/>
              <w:ind w:left="43"/>
              <w:rPr>
                <w:lang w:val="it-IT"/>
              </w:rPr>
            </w:pPr>
            <w:r w:rsidRPr="00CF6289">
              <w:rPr>
                <w:sz w:val="16"/>
                <w:szCs w:val="16"/>
                <w:lang w:val="it-IT"/>
              </w:rPr>
              <w:t>Posta la configurabilità dell’iter approvativo, si menzionano alcune disposizioni di legge:</w:t>
            </w:r>
          </w:p>
          <w:p w:rsidR="00CF6289" w:rsidRPr="00CF6289" w:rsidRDefault="00CF6289" w:rsidP="00CF6289">
            <w:pPr>
              <w:pStyle w:val="Paragrafoelenco"/>
              <w:ind w:left="742" w:hanging="360"/>
              <w:rPr>
                <w:lang w:val="it-IT"/>
              </w:rPr>
            </w:pPr>
            <w:r>
              <w:rPr>
                <w:rFonts w:ascii="Symbol" w:hAnsi="Symbol"/>
                <w:sz w:val="16"/>
                <w:szCs w:val="16"/>
              </w:rPr>
              <w:t></w:t>
            </w:r>
            <w:r w:rsidRPr="00CF6289">
              <w:rPr>
                <w:sz w:val="14"/>
                <w:szCs w:val="14"/>
                <w:lang w:val="it-IT"/>
              </w:rPr>
              <w:t xml:space="preserve">          </w:t>
            </w:r>
            <w:r w:rsidRPr="00CF6289">
              <w:rPr>
                <w:b/>
                <w:bCs/>
                <w:sz w:val="16"/>
                <w:szCs w:val="16"/>
                <w:lang w:val="it-IT"/>
              </w:rPr>
              <w:t xml:space="preserve">Il comando </w:t>
            </w:r>
            <w:r w:rsidRPr="00CF6289">
              <w:rPr>
                <w:sz w:val="16"/>
                <w:szCs w:val="16"/>
                <w:lang w:val="it-IT"/>
              </w:rPr>
              <w:t>richiede il consenso (parere) del lavoratore come requisito essenziale della fattispecie. Inoltre, gli iter approvativi differiscono secondo la tipologia di personale a cui si riferiscono (dirigenti vs Amministrati);</w:t>
            </w:r>
          </w:p>
          <w:p w:rsidR="00CF6289" w:rsidRPr="00CF6289" w:rsidRDefault="00CF6289" w:rsidP="00CF6289">
            <w:pPr>
              <w:pStyle w:val="Paragrafoelenco"/>
              <w:ind w:left="742" w:hanging="360"/>
              <w:rPr>
                <w:lang w:val="it-IT"/>
              </w:rPr>
            </w:pPr>
            <w:r>
              <w:rPr>
                <w:rFonts w:ascii="Symbol" w:hAnsi="Symbol"/>
                <w:sz w:val="16"/>
                <w:szCs w:val="16"/>
              </w:rPr>
              <w:t></w:t>
            </w:r>
            <w:r w:rsidRPr="00CF6289">
              <w:rPr>
                <w:sz w:val="14"/>
                <w:szCs w:val="14"/>
                <w:lang w:val="it-IT"/>
              </w:rPr>
              <w:t xml:space="preserve">          </w:t>
            </w:r>
            <w:r w:rsidRPr="00CF6289">
              <w:rPr>
                <w:sz w:val="16"/>
                <w:szCs w:val="16"/>
                <w:lang w:val="it-IT"/>
              </w:rPr>
              <w:t>Per il fuori ruolo il competente ufficio del personale dà comunicazione scritta all'impiegato designato, assegnando un termine non inferiore a tre giorni per le eventuali osservazioni.</w:t>
            </w:r>
          </w:p>
          <w:p w:rsidR="00CF6289" w:rsidRPr="00CF6289" w:rsidRDefault="00CF6289" w:rsidP="00CF6289">
            <w:pPr>
              <w:spacing w:before="60" w:after="60"/>
              <w:rPr>
                <w:lang w:val="it-IT"/>
              </w:rPr>
            </w:pPr>
            <w:r w:rsidRPr="00CF6289">
              <w:rPr>
                <w:sz w:val="16"/>
                <w:szCs w:val="16"/>
                <w:lang w:val="it-IT"/>
              </w:rPr>
              <w:t> </w:t>
            </w:r>
          </w:p>
          <w:p w:rsidR="00CF6289" w:rsidRPr="00CF6289" w:rsidRDefault="00CF6289" w:rsidP="00CF6289">
            <w:pPr>
              <w:spacing w:before="60" w:after="60"/>
              <w:rPr>
                <w:lang w:val="it-IT"/>
              </w:rPr>
            </w:pPr>
            <w:r w:rsidRPr="00CF6289">
              <w:rPr>
                <w:b/>
                <w:bCs/>
                <w:lang w:val="it-IT"/>
              </w:rPr>
              <w:t>SOLLEVAMENTO DAL SERVIZIO (OUT)</w:t>
            </w:r>
          </w:p>
          <w:p w:rsidR="00CF6289" w:rsidRPr="00CF6289" w:rsidRDefault="00CF6289" w:rsidP="00CF6289">
            <w:pPr>
              <w:spacing w:before="60" w:after="60"/>
              <w:rPr>
                <w:lang w:val="it-IT"/>
              </w:rPr>
            </w:pPr>
            <w:r w:rsidRPr="00CF6289">
              <w:rPr>
                <w:sz w:val="16"/>
                <w:szCs w:val="16"/>
                <w:lang w:val="it-IT"/>
              </w:rPr>
              <w:t>A seguito di esito positivo di entrambi gli iter approvativi, e di produzione/scambio dei provvedimenti di assegnazione dell’Amministrato/i a trasferimento temporaneo, l’Amministrazione di appartenenza:</w:t>
            </w:r>
          </w:p>
          <w:p w:rsidR="00CF6289" w:rsidRPr="00CF6289" w:rsidRDefault="00CF6289" w:rsidP="00CF6289">
            <w:pPr>
              <w:pStyle w:val="Paragrafoelenco"/>
              <w:spacing w:before="60" w:beforeAutospacing="0" w:after="60" w:afterAutospacing="0"/>
              <w:ind w:left="742" w:hanging="360"/>
              <w:rPr>
                <w:lang w:val="it-IT"/>
              </w:rPr>
            </w:pPr>
            <w:r w:rsidRPr="00CF6289">
              <w:rPr>
                <w:sz w:val="16"/>
                <w:szCs w:val="16"/>
                <w:lang w:val="it-IT"/>
              </w:rPr>
              <w:t>1)</w:t>
            </w:r>
            <w:r w:rsidRPr="00CF6289">
              <w:rPr>
                <w:sz w:val="14"/>
                <w:szCs w:val="14"/>
                <w:lang w:val="it-IT"/>
              </w:rPr>
              <w:t xml:space="preserve">        </w:t>
            </w:r>
            <w:r w:rsidRPr="00CF6289">
              <w:rPr>
                <w:sz w:val="16"/>
                <w:szCs w:val="16"/>
                <w:lang w:val="it-IT"/>
              </w:rPr>
              <w:t>Sollevando l’Amministrato dal servizio, avrà la possibilità di porlo:</w:t>
            </w:r>
          </w:p>
          <w:p w:rsidR="00CF6289" w:rsidRPr="00CF6289" w:rsidRDefault="00CF6289" w:rsidP="00CF6289">
            <w:pPr>
              <w:pStyle w:val="Paragrafoelenco"/>
              <w:spacing w:before="60" w:beforeAutospacing="0" w:after="60" w:afterAutospacing="0"/>
              <w:ind w:left="1483" w:hanging="360"/>
              <w:rPr>
                <w:lang w:val="it-IT"/>
              </w:rPr>
            </w:pPr>
            <w:r w:rsidRPr="00CF6289">
              <w:rPr>
                <w:rFonts w:ascii="Courier New" w:hAnsi="Courier New" w:cs="Courier New"/>
                <w:sz w:val="16"/>
                <w:szCs w:val="16"/>
                <w:lang w:val="it-IT"/>
              </w:rPr>
              <w:t>o</w:t>
            </w:r>
            <w:r w:rsidRPr="00CF6289">
              <w:rPr>
                <w:sz w:val="14"/>
                <w:szCs w:val="14"/>
                <w:lang w:val="it-IT"/>
              </w:rPr>
              <w:t xml:space="preserve">    </w:t>
            </w:r>
            <w:r w:rsidRPr="00CF6289">
              <w:rPr>
                <w:b/>
                <w:bCs/>
                <w:sz w:val="16"/>
                <w:szCs w:val="16"/>
                <w:lang w:val="it-IT"/>
              </w:rPr>
              <w:t>In posizione di comando/distacco</w:t>
            </w:r>
            <w:r w:rsidRPr="00CF6289">
              <w:rPr>
                <w:sz w:val="16"/>
                <w:szCs w:val="16"/>
                <w:lang w:val="it-IT"/>
              </w:rPr>
              <w:t>:</w:t>
            </w:r>
          </w:p>
          <w:p w:rsidR="00CF6289" w:rsidRPr="00CF6289" w:rsidRDefault="00CF6289" w:rsidP="00CF6289">
            <w:pPr>
              <w:pStyle w:val="Paragrafoelenco"/>
              <w:spacing w:before="60" w:beforeAutospacing="0" w:after="60" w:afterAutospacing="0"/>
              <w:ind w:left="2203" w:hanging="360"/>
              <w:rPr>
                <w:lang w:val="it-IT"/>
              </w:rPr>
            </w:pPr>
            <w:r>
              <w:rPr>
                <w:rFonts w:ascii="Wingdings" w:hAnsi="Wingdings"/>
                <w:sz w:val="16"/>
                <w:szCs w:val="16"/>
              </w:rPr>
              <w:t></w:t>
            </w:r>
            <w:r w:rsidRPr="00CF6289">
              <w:rPr>
                <w:sz w:val="14"/>
                <w:szCs w:val="14"/>
                <w:lang w:val="it-IT"/>
              </w:rPr>
              <w:t xml:space="preserve">   </w:t>
            </w:r>
            <w:r w:rsidRPr="00CF6289">
              <w:rPr>
                <w:sz w:val="16"/>
                <w:szCs w:val="16"/>
                <w:lang w:val="it-IT"/>
              </w:rPr>
              <w:t>Il periodo di tempo trascorso nella posizione è computato agli effetti del trattamento di quiescenza e di previdenza. (Art.57 del DPR n.3 del 10 gennaio 1957);</w:t>
            </w:r>
          </w:p>
          <w:p w:rsidR="00CF6289" w:rsidRPr="00CF6289" w:rsidRDefault="00CF6289" w:rsidP="00CF6289">
            <w:pPr>
              <w:pStyle w:val="Paragrafoelenco"/>
              <w:spacing w:before="60" w:beforeAutospacing="0" w:after="60" w:afterAutospacing="0"/>
              <w:ind w:left="2203" w:hanging="360"/>
              <w:rPr>
                <w:lang w:val="it-IT"/>
              </w:rPr>
            </w:pPr>
            <w:r>
              <w:rPr>
                <w:rFonts w:ascii="Wingdings" w:hAnsi="Wingdings"/>
                <w:sz w:val="16"/>
                <w:szCs w:val="16"/>
              </w:rPr>
              <w:t></w:t>
            </w:r>
            <w:r w:rsidRPr="00CF6289">
              <w:rPr>
                <w:sz w:val="14"/>
                <w:szCs w:val="14"/>
                <w:lang w:val="it-IT"/>
              </w:rPr>
              <w:t xml:space="preserve">   </w:t>
            </w:r>
            <w:r w:rsidRPr="00CF6289">
              <w:rPr>
                <w:sz w:val="16"/>
                <w:szCs w:val="16"/>
                <w:lang w:val="it-IT"/>
              </w:rPr>
              <w:t>Alle promozioni di tutto il personale, nonché agli aumenti periodici, provvede l'Amministrazione cui l'impiegato appartiene organicamente;</w:t>
            </w:r>
          </w:p>
          <w:p w:rsidR="00CF6289" w:rsidRPr="00CF6289" w:rsidRDefault="00CF6289" w:rsidP="00CF6289">
            <w:pPr>
              <w:pStyle w:val="Paragrafoelenco"/>
              <w:spacing w:before="60" w:beforeAutospacing="0" w:after="60" w:afterAutospacing="0"/>
              <w:ind w:left="2203" w:hanging="360"/>
              <w:rPr>
                <w:lang w:val="it-IT"/>
              </w:rPr>
            </w:pPr>
            <w:r>
              <w:rPr>
                <w:rFonts w:ascii="Wingdings" w:hAnsi="Wingdings"/>
                <w:sz w:val="16"/>
                <w:szCs w:val="16"/>
              </w:rPr>
              <w:t></w:t>
            </w:r>
            <w:r w:rsidRPr="00CF6289">
              <w:rPr>
                <w:sz w:val="14"/>
                <w:szCs w:val="14"/>
                <w:lang w:val="it-IT"/>
              </w:rPr>
              <w:t xml:space="preserve">   </w:t>
            </w:r>
            <w:r w:rsidRPr="00CF6289">
              <w:rPr>
                <w:sz w:val="16"/>
                <w:szCs w:val="16"/>
                <w:lang w:val="it-IT"/>
              </w:rPr>
              <w:t xml:space="preserve">In particolare per il </w:t>
            </w:r>
            <w:r w:rsidRPr="00CF6289">
              <w:rPr>
                <w:b/>
                <w:bCs/>
                <w:sz w:val="16"/>
                <w:szCs w:val="16"/>
                <w:lang w:val="it-IT"/>
              </w:rPr>
              <w:t>comando</w:t>
            </w:r>
            <w:r w:rsidRPr="00CF6289">
              <w:rPr>
                <w:sz w:val="16"/>
                <w:szCs w:val="16"/>
                <w:lang w:val="it-IT"/>
              </w:rPr>
              <w:t>, fermo restando il c.d. rapporto organico (che continua ad intercorrere tra il dipendente e l'ente di appartenenza o di titolarità), si modifica il c.d. rapporto di servizio, atteso che il dipendente è inserito, sia sotto il profilo organizzativo - funzionale, sia sotto quello gerarchico e disciplinare, nella nuova Amministrazione di destinazione, a favore della quale egli presta esclusivamente la sua opera. (Art.57 del DPR n.3 del 10 gennaio 1957);</w:t>
            </w:r>
          </w:p>
          <w:p w:rsidR="00CF6289" w:rsidRPr="00CF6289" w:rsidRDefault="00CF6289" w:rsidP="00CF6289">
            <w:pPr>
              <w:pStyle w:val="Paragrafoelenco"/>
              <w:spacing w:before="60" w:beforeAutospacing="0" w:after="60" w:afterAutospacing="0"/>
              <w:ind w:left="2203" w:hanging="360"/>
              <w:rPr>
                <w:lang w:val="it-IT"/>
              </w:rPr>
            </w:pPr>
            <w:r>
              <w:rPr>
                <w:rFonts w:ascii="Wingdings" w:hAnsi="Wingdings"/>
                <w:sz w:val="16"/>
                <w:szCs w:val="16"/>
              </w:rPr>
              <w:t></w:t>
            </w:r>
            <w:r w:rsidRPr="00CF6289">
              <w:rPr>
                <w:sz w:val="14"/>
                <w:szCs w:val="14"/>
                <w:lang w:val="it-IT"/>
              </w:rPr>
              <w:t xml:space="preserve">   </w:t>
            </w:r>
            <w:r w:rsidRPr="00CF6289">
              <w:rPr>
                <w:sz w:val="16"/>
                <w:szCs w:val="16"/>
                <w:lang w:val="it-IT"/>
              </w:rPr>
              <w:t xml:space="preserve">A differenza del comando, nel </w:t>
            </w:r>
            <w:r w:rsidRPr="00CF6289">
              <w:rPr>
                <w:b/>
                <w:bCs/>
                <w:sz w:val="16"/>
                <w:szCs w:val="16"/>
                <w:lang w:val="it-IT"/>
              </w:rPr>
              <w:t>distacco</w:t>
            </w:r>
            <w:r w:rsidRPr="00CF6289">
              <w:rPr>
                <w:sz w:val="16"/>
                <w:szCs w:val="16"/>
                <w:lang w:val="it-IT"/>
              </w:rPr>
              <w:t xml:space="preserve"> il dipendente rimane, sia sotto il profilo organizzativo - funzionale, sia sotto quello gerarchico e disciplinare, nell’Amministrazione di appartenenza;</w:t>
            </w:r>
          </w:p>
          <w:p w:rsidR="00CF6289" w:rsidRPr="00CF6289" w:rsidRDefault="00CF6289" w:rsidP="00CF6289">
            <w:pPr>
              <w:pStyle w:val="Paragrafoelenco"/>
              <w:spacing w:before="60" w:beforeAutospacing="0" w:after="60" w:afterAutospacing="0"/>
              <w:ind w:left="2203" w:hanging="360"/>
              <w:rPr>
                <w:lang w:val="it-IT"/>
              </w:rPr>
            </w:pPr>
            <w:r>
              <w:rPr>
                <w:rFonts w:ascii="Wingdings" w:hAnsi="Wingdings"/>
                <w:sz w:val="16"/>
                <w:szCs w:val="16"/>
              </w:rPr>
              <w:t></w:t>
            </w:r>
            <w:r w:rsidRPr="00CF6289">
              <w:rPr>
                <w:sz w:val="14"/>
                <w:szCs w:val="14"/>
                <w:lang w:val="it-IT"/>
              </w:rPr>
              <w:t xml:space="preserve">   </w:t>
            </w:r>
            <w:r w:rsidRPr="00CF6289">
              <w:rPr>
                <w:sz w:val="16"/>
                <w:szCs w:val="16"/>
                <w:lang w:val="it-IT"/>
              </w:rPr>
              <w:t>L'Amministrato è ammesso agli esami, ai concorsi ed agli scrutini di promozione nonché ai concorsi per il passaggio alla qualifica intermedia della carriera superiore in base alle normali disposizioni. (Art.57 del DPR n.3 del 10 gennaio 1957);</w:t>
            </w:r>
          </w:p>
          <w:p w:rsidR="00CF6289" w:rsidRPr="00CF6289" w:rsidRDefault="00CF6289" w:rsidP="00CF6289">
            <w:pPr>
              <w:pStyle w:val="Paragrafoelenco"/>
              <w:spacing w:before="60" w:beforeAutospacing="0" w:after="60" w:afterAutospacing="0"/>
              <w:ind w:left="1483" w:hanging="360"/>
              <w:rPr>
                <w:lang w:val="it-IT"/>
              </w:rPr>
            </w:pPr>
            <w:r w:rsidRPr="00CF6289">
              <w:rPr>
                <w:rFonts w:ascii="Courier New" w:hAnsi="Courier New" w:cs="Courier New"/>
                <w:sz w:val="16"/>
                <w:szCs w:val="16"/>
                <w:lang w:val="it-IT"/>
              </w:rPr>
              <w:t>o</w:t>
            </w:r>
            <w:r w:rsidRPr="00CF6289">
              <w:rPr>
                <w:sz w:val="14"/>
                <w:szCs w:val="14"/>
                <w:lang w:val="it-IT"/>
              </w:rPr>
              <w:t xml:space="preserve">    </w:t>
            </w:r>
            <w:r w:rsidRPr="00CF6289">
              <w:rPr>
                <w:b/>
                <w:bCs/>
                <w:sz w:val="16"/>
                <w:szCs w:val="16"/>
                <w:lang w:val="it-IT"/>
              </w:rPr>
              <w:t>In aspettativa</w:t>
            </w:r>
            <w:r w:rsidRPr="00CF6289">
              <w:rPr>
                <w:sz w:val="16"/>
                <w:szCs w:val="16"/>
                <w:lang w:val="it-IT"/>
              </w:rPr>
              <w:t>:</w:t>
            </w:r>
          </w:p>
          <w:p w:rsidR="00CF6289" w:rsidRPr="00CF6289" w:rsidRDefault="00CF6289" w:rsidP="00CF6289">
            <w:pPr>
              <w:pStyle w:val="Paragrafoelenco"/>
              <w:spacing w:before="60" w:beforeAutospacing="0" w:after="60" w:afterAutospacing="0"/>
              <w:ind w:left="2203" w:hanging="360"/>
              <w:rPr>
                <w:lang w:val="it-IT"/>
              </w:rPr>
            </w:pPr>
            <w:r>
              <w:rPr>
                <w:rFonts w:ascii="Wingdings" w:hAnsi="Wingdings"/>
                <w:sz w:val="16"/>
                <w:szCs w:val="16"/>
              </w:rPr>
              <w:t></w:t>
            </w:r>
            <w:r w:rsidRPr="00CF6289">
              <w:rPr>
                <w:sz w:val="14"/>
                <w:szCs w:val="14"/>
                <w:lang w:val="it-IT"/>
              </w:rPr>
              <w:t xml:space="preserve">   </w:t>
            </w:r>
            <w:r w:rsidRPr="00CF6289">
              <w:rPr>
                <w:sz w:val="16"/>
                <w:szCs w:val="16"/>
                <w:lang w:val="it-IT"/>
              </w:rPr>
              <w:t xml:space="preserve">In caso di </w:t>
            </w:r>
            <w:r w:rsidRPr="00CF6289">
              <w:rPr>
                <w:b/>
                <w:bCs/>
                <w:sz w:val="16"/>
                <w:szCs w:val="16"/>
                <w:lang w:val="it-IT"/>
              </w:rPr>
              <w:t>assegnazione temporanea:</w:t>
            </w:r>
            <w:r w:rsidRPr="00CF6289">
              <w:rPr>
                <w:sz w:val="16"/>
                <w:szCs w:val="16"/>
                <w:lang w:val="it-IT"/>
              </w:rPr>
              <w:t xml:space="preserve"> l’Amministrato mantiene la qualifica e l’inquadramento posseduti, salvo motivato diniego dell’Amministrazione di appartenenza in ordine alle proprie preminenti esigenze organizzative, (art. 23-bis D.L 165/2001). Il servizio prestato dai dipendenti durante il periodo di assegnazione temporanea di cui al comma 7 costituisce titolo valutabile ai fini della progressione di carriera;</w:t>
            </w:r>
          </w:p>
          <w:p w:rsidR="00CF6289" w:rsidRPr="00CF6289" w:rsidRDefault="00CF6289" w:rsidP="00CF6289">
            <w:pPr>
              <w:pStyle w:val="Paragrafoelenco"/>
              <w:spacing w:before="60" w:beforeAutospacing="0" w:after="60" w:afterAutospacing="0"/>
              <w:ind w:left="2203" w:hanging="360"/>
              <w:rPr>
                <w:lang w:val="it-IT"/>
              </w:rPr>
            </w:pPr>
            <w:r>
              <w:rPr>
                <w:rFonts w:ascii="Wingdings" w:hAnsi="Wingdings"/>
                <w:sz w:val="16"/>
                <w:szCs w:val="16"/>
              </w:rPr>
              <w:t></w:t>
            </w:r>
            <w:r w:rsidRPr="00CF6289">
              <w:rPr>
                <w:sz w:val="14"/>
                <w:szCs w:val="14"/>
                <w:lang w:val="it-IT"/>
              </w:rPr>
              <w:t xml:space="preserve">   </w:t>
            </w:r>
            <w:r w:rsidRPr="00CF6289">
              <w:rPr>
                <w:b/>
                <w:bCs/>
                <w:sz w:val="16"/>
                <w:szCs w:val="16"/>
                <w:lang w:val="it-IT"/>
              </w:rPr>
              <w:t xml:space="preserve">In caso fuori ruolo all’estero l.1114/62: </w:t>
            </w:r>
            <w:r w:rsidRPr="00CF6289">
              <w:rPr>
                <w:sz w:val="16"/>
                <w:szCs w:val="16"/>
                <w:lang w:val="it-IT"/>
              </w:rPr>
              <w:t>l’Amministrato mantiene la qualifica e l’inquadramento posseduti al momento del collocamento in fuori ruolo all’estero. Viene posto in aspettativa senza stipendio, tuttavia è a carico del datore di lavoro il versamento contributivo e previdenziale, sia per la quota datore che dipendente, nonché i relativi adempimenti, salvo il  rimborso da parte del dipendente delle quote contributive a suo carico;</w:t>
            </w:r>
          </w:p>
          <w:p w:rsidR="00CF6289" w:rsidRPr="00CF6289" w:rsidRDefault="00CF6289" w:rsidP="00CF6289">
            <w:pPr>
              <w:pStyle w:val="Paragrafoelenco"/>
              <w:spacing w:before="60" w:beforeAutospacing="0" w:after="60" w:afterAutospacing="0"/>
              <w:ind w:left="2203" w:hanging="360"/>
              <w:rPr>
                <w:lang w:val="it-IT"/>
              </w:rPr>
            </w:pPr>
            <w:r>
              <w:rPr>
                <w:rFonts w:ascii="Wingdings" w:hAnsi="Wingdings"/>
                <w:sz w:val="16"/>
                <w:szCs w:val="16"/>
              </w:rPr>
              <w:t></w:t>
            </w:r>
            <w:r w:rsidRPr="00CF6289">
              <w:rPr>
                <w:sz w:val="14"/>
                <w:szCs w:val="14"/>
                <w:lang w:val="it-IT"/>
              </w:rPr>
              <w:t xml:space="preserve">   </w:t>
            </w:r>
            <w:r w:rsidRPr="00CF6289">
              <w:rPr>
                <w:sz w:val="16"/>
                <w:szCs w:val="16"/>
                <w:lang w:val="it-IT"/>
              </w:rPr>
              <w:t>Dev’essere possibile configurare ulteriori casistiche di trasferimento che generano PDS (v feature configurazioni). (L’eventuale diversificazione dei trattamenti ai fini contributivi previdenziali e fiscali sarà trattata nella gestione delle aspettative);</w:t>
            </w:r>
          </w:p>
          <w:p w:rsidR="00CF6289" w:rsidRPr="00CF6289" w:rsidRDefault="00CF6289" w:rsidP="00CF6289">
            <w:pPr>
              <w:pStyle w:val="Paragrafoelenco"/>
              <w:spacing w:before="60" w:beforeAutospacing="0" w:after="60" w:afterAutospacing="0"/>
              <w:ind w:left="1483" w:hanging="360"/>
              <w:rPr>
                <w:lang w:val="it-IT"/>
              </w:rPr>
            </w:pPr>
            <w:r w:rsidRPr="00CF6289">
              <w:rPr>
                <w:rFonts w:ascii="Courier New" w:hAnsi="Courier New" w:cs="Courier New"/>
                <w:sz w:val="16"/>
                <w:szCs w:val="16"/>
                <w:lang w:val="it-IT"/>
              </w:rPr>
              <w:t>o</w:t>
            </w:r>
            <w:r w:rsidRPr="00CF6289">
              <w:rPr>
                <w:sz w:val="14"/>
                <w:szCs w:val="14"/>
                <w:lang w:val="it-IT"/>
              </w:rPr>
              <w:t xml:space="preserve">    </w:t>
            </w:r>
            <w:r w:rsidRPr="00CF6289">
              <w:rPr>
                <w:b/>
                <w:bCs/>
                <w:sz w:val="16"/>
                <w:szCs w:val="16"/>
                <w:lang w:val="it-IT"/>
              </w:rPr>
              <w:t>In posizione di fuori ruolo</w:t>
            </w:r>
            <w:r w:rsidRPr="00CF6289">
              <w:rPr>
                <w:sz w:val="16"/>
                <w:szCs w:val="16"/>
                <w:lang w:val="it-IT"/>
              </w:rPr>
              <w:t>:</w:t>
            </w:r>
          </w:p>
          <w:p w:rsidR="00CF6289" w:rsidRPr="00CF6289" w:rsidRDefault="00CF6289" w:rsidP="00CF6289">
            <w:pPr>
              <w:pStyle w:val="Paragrafoelenco"/>
              <w:spacing w:before="60" w:beforeAutospacing="0" w:after="60" w:afterAutospacing="0"/>
              <w:ind w:left="2203" w:hanging="360"/>
              <w:rPr>
                <w:lang w:val="it-IT"/>
              </w:rPr>
            </w:pPr>
            <w:r>
              <w:rPr>
                <w:rFonts w:ascii="Wingdings" w:hAnsi="Wingdings"/>
                <w:sz w:val="16"/>
                <w:szCs w:val="16"/>
              </w:rPr>
              <w:t></w:t>
            </w:r>
            <w:r w:rsidRPr="00CF6289">
              <w:rPr>
                <w:sz w:val="14"/>
                <w:szCs w:val="14"/>
                <w:lang w:val="it-IT"/>
              </w:rPr>
              <w:t xml:space="preserve">   </w:t>
            </w:r>
            <w:r w:rsidRPr="00CF6289">
              <w:rPr>
                <w:sz w:val="16"/>
                <w:szCs w:val="16"/>
                <w:lang w:val="it-IT"/>
              </w:rPr>
              <w:t>Il trattamento giuridico ed economico sono equiparabili a quelli della posizione di comando/distacco (art.56 DPR 3/57; art.30 c.2-sexies del d.lgs.165/2001; per il comparto Ministeri CCNL 16/05/2001 art.4; Circolare RGS Bilancio di previsione per l’anno 2016 e per il triennio 2016 – 2018 – Nota tecnica n.1, pg.18; sentenza CDC sez. reg. Emilia Romagna, delibera. 272/2013/PAR 24/10/2013 relativa all’interpretaz art. 70 d.lgs.165/2001);</w:t>
            </w:r>
          </w:p>
          <w:p w:rsidR="00CF6289" w:rsidRPr="00CF6289" w:rsidRDefault="00CF6289" w:rsidP="00CF6289">
            <w:pPr>
              <w:pStyle w:val="Paragrafoelenco"/>
              <w:spacing w:before="60" w:beforeAutospacing="0" w:after="60" w:afterAutospacing="0"/>
              <w:ind w:left="2203" w:hanging="360"/>
              <w:rPr>
                <w:lang w:val="it-IT"/>
              </w:rPr>
            </w:pPr>
            <w:r>
              <w:rPr>
                <w:rFonts w:ascii="Wingdings" w:hAnsi="Wingdings"/>
                <w:sz w:val="16"/>
                <w:szCs w:val="16"/>
              </w:rPr>
              <w:t></w:t>
            </w:r>
            <w:r w:rsidRPr="00CF6289">
              <w:rPr>
                <w:sz w:val="14"/>
                <w:szCs w:val="14"/>
                <w:lang w:val="it-IT"/>
              </w:rPr>
              <w:t xml:space="preserve">   </w:t>
            </w:r>
            <w:r w:rsidRPr="00CF6289">
              <w:rPr>
                <w:sz w:val="16"/>
                <w:szCs w:val="16"/>
                <w:lang w:val="it-IT"/>
              </w:rPr>
              <w:t>Dal punto di vista organizzativo, i posti che si rendono vacanti in seguito al collocamento fuori ruolo possono essere utilizzati ai fini delle promozioni soltanto se nella qualifica da conferire non esistano impiegati in soprannumero.</w:t>
            </w:r>
          </w:p>
          <w:p w:rsidR="00CF6289" w:rsidRPr="00CF6289" w:rsidRDefault="00CF6289" w:rsidP="00CF6289">
            <w:pPr>
              <w:pStyle w:val="Paragrafoelenco"/>
              <w:spacing w:before="60" w:beforeAutospacing="0" w:after="60" w:afterAutospacing="0"/>
              <w:ind w:left="742" w:hanging="360"/>
              <w:rPr>
                <w:lang w:val="it-IT"/>
              </w:rPr>
            </w:pPr>
            <w:r w:rsidRPr="00CF6289">
              <w:rPr>
                <w:sz w:val="16"/>
                <w:szCs w:val="16"/>
                <w:lang w:val="it-IT"/>
              </w:rPr>
              <w:t>2)</w:t>
            </w:r>
            <w:r w:rsidRPr="00CF6289">
              <w:rPr>
                <w:sz w:val="14"/>
                <w:szCs w:val="14"/>
                <w:lang w:val="it-IT"/>
              </w:rPr>
              <w:t xml:space="preserve">       </w:t>
            </w:r>
            <w:r w:rsidRPr="00CF6289">
              <w:rPr>
                <w:sz w:val="16"/>
                <w:szCs w:val="16"/>
                <w:lang w:val="it-IT"/>
              </w:rPr>
              <w:t>L’amministrazione di appartenenza deve inoltre poter variare la natura del pagamento (ref. U00243).</w:t>
            </w:r>
            <w:r w:rsidRPr="00CF6289">
              <w:rPr>
                <w:lang w:val="it-IT"/>
              </w:rPr>
              <w:t xml:space="preserve"> </w:t>
            </w:r>
            <w:r w:rsidRPr="00CF6289">
              <w:rPr>
                <w:sz w:val="16"/>
                <w:szCs w:val="16"/>
                <w:lang w:val="it-IT"/>
              </w:rPr>
              <w:t>Si precisa che per natura del pagamento s’intende:</w:t>
            </w:r>
          </w:p>
          <w:p w:rsidR="00CF6289" w:rsidRPr="00CF6289" w:rsidRDefault="00CF6289" w:rsidP="00CF6289">
            <w:pPr>
              <w:pStyle w:val="Paragrafoelenco"/>
              <w:spacing w:before="60" w:beforeAutospacing="0" w:after="60" w:afterAutospacing="0"/>
              <w:ind w:left="1483" w:hanging="360"/>
              <w:rPr>
                <w:lang w:val="it-IT"/>
              </w:rPr>
            </w:pPr>
            <w:r w:rsidRPr="00CF6289">
              <w:rPr>
                <w:rFonts w:ascii="Courier New" w:hAnsi="Courier New" w:cs="Courier New"/>
                <w:sz w:val="16"/>
                <w:szCs w:val="16"/>
                <w:lang w:val="it-IT"/>
              </w:rPr>
              <w:t>o</w:t>
            </w:r>
            <w:r w:rsidRPr="00CF6289">
              <w:rPr>
                <w:sz w:val="14"/>
                <w:szCs w:val="14"/>
                <w:lang w:val="it-IT"/>
              </w:rPr>
              <w:t xml:space="preserve">    </w:t>
            </w:r>
            <w:r w:rsidRPr="00CF6289">
              <w:rPr>
                <w:sz w:val="16"/>
                <w:szCs w:val="16"/>
                <w:lang w:val="it-IT"/>
              </w:rPr>
              <w:t>Pagamenti fondamentali;</w:t>
            </w:r>
          </w:p>
          <w:p w:rsidR="00CF6289" w:rsidRPr="00CF6289" w:rsidRDefault="00CF6289" w:rsidP="00CF6289">
            <w:pPr>
              <w:pStyle w:val="Paragrafoelenco"/>
              <w:spacing w:before="60" w:beforeAutospacing="0" w:after="60" w:afterAutospacing="0"/>
              <w:ind w:left="1483" w:hanging="360"/>
              <w:rPr>
                <w:lang w:val="it-IT"/>
              </w:rPr>
            </w:pPr>
            <w:r w:rsidRPr="00CF6289">
              <w:rPr>
                <w:rFonts w:ascii="Courier New" w:hAnsi="Courier New" w:cs="Courier New"/>
                <w:sz w:val="16"/>
                <w:szCs w:val="16"/>
                <w:lang w:val="it-IT"/>
              </w:rPr>
              <w:t>o</w:t>
            </w:r>
            <w:r w:rsidRPr="00CF6289">
              <w:rPr>
                <w:sz w:val="14"/>
                <w:szCs w:val="14"/>
                <w:lang w:val="it-IT"/>
              </w:rPr>
              <w:t xml:space="preserve">    </w:t>
            </w:r>
            <w:r w:rsidRPr="00CF6289">
              <w:rPr>
                <w:sz w:val="16"/>
                <w:szCs w:val="16"/>
                <w:lang w:val="it-IT"/>
              </w:rPr>
              <w:t>Indennità accessorie in via continuativa, o legate alla presenza, o alla tipologia di servizio prestato.</w:t>
            </w:r>
          </w:p>
          <w:p w:rsidR="00CF6289" w:rsidRPr="00CF6289" w:rsidRDefault="00CF6289" w:rsidP="00CF6289">
            <w:pPr>
              <w:spacing w:before="60" w:after="60"/>
              <w:ind w:left="1123"/>
              <w:rPr>
                <w:lang w:val="it-IT"/>
              </w:rPr>
            </w:pPr>
            <w:r w:rsidRPr="00CF6289">
              <w:rPr>
                <w:sz w:val="16"/>
                <w:szCs w:val="16"/>
                <w:lang w:val="it-IT"/>
              </w:rPr>
              <w:t>Si precisa inoltre che:</w:t>
            </w:r>
          </w:p>
          <w:p w:rsidR="00CF6289" w:rsidRPr="00CF6289" w:rsidRDefault="00CF6289" w:rsidP="00CF6289">
            <w:pPr>
              <w:pStyle w:val="Paragrafoelenco"/>
              <w:spacing w:before="60" w:beforeAutospacing="0" w:after="60" w:afterAutospacing="0"/>
              <w:ind w:left="1483" w:hanging="360"/>
              <w:rPr>
                <w:lang w:val="it-IT"/>
              </w:rPr>
            </w:pPr>
            <w:r w:rsidRPr="00CF6289">
              <w:rPr>
                <w:rFonts w:ascii="Courier New" w:hAnsi="Courier New" w:cs="Courier New"/>
                <w:sz w:val="16"/>
                <w:szCs w:val="16"/>
                <w:lang w:val="it-IT"/>
              </w:rPr>
              <w:t>o</w:t>
            </w:r>
            <w:r w:rsidRPr="00CF6289">
              <w:rPr>
                <w:sz w:val="14"/>
                <w:szCs w:val="14"/>
                <w:lang w:val="it-IT"/>
              </w:rPr>
              <w:t xml:space="preserve">    </w:t>
            </w:r>
            <w:r w:rsidRPr="00CF6289">
              <w:rPr>
                <w:sz w:val="16"/>
                <w:szCs w:val="16"/>
                <w:lang w:val="it-IT"/>
              </w:rPr>
              <w:t>Nel caso di comando e distacco, di norma l’onere retributivo, nella sua interezza, grava su l’Amministrazione di destinazione. (Art. 70 d.lgs. 165/2001 comma 12 e Circolare RGS Bilancio di previsione per l’anno 2016 e per il triennio 2016 – 2018 – Nota tecnica n.1, pg.18). Ciononostante, le Amministrazioni possono accordarsi a loro discrezione sulla suddivisione del pagamento delle competenze. L'ente è, altresì, tenuto a versare all'Amministrazione statale cui il personale stesso appartiene l'importo dei contributi e delle ritenute sul trattamento economico previsti dalla legge;</w:t>
            </w:r>
          </w:p>
          <w:p w:rsidR="00CF6289" w:rsidRPr="00CF6289" w:rsidRDefault="00CF6289" w:rsidP="00CF6289">
            <w:pPr>
              <w:pStyle w:val="Paragrafoelenco"/>
              <w:spacing w:before="60" w:beforeAutospacing="0" w:after="60" w:afterAutospacing="0"/>
              <w:ind w:left="1483" w:hanging="360"/>
              <w:rPr>
                <w:lang w:val="it-IT"/>
              </w:rPr>
            </w:pPr>
            <w:r w:rsidRPr="00CF6289">
              <w:rPr>
                <w:rFonts w:ascii="Courier New" w:hAnsi="Courier New" w:cs="Courier New"/>
                <w:sz w:val="16"/>
                <w:szCs w:val="16"/>
                <w:lang w:val="it-IT"/>
              </w:rPr>
              <w:t>o</w:t>
            </w:r>
            <w:r w:rsidRPr="00CF6289">
              <w:rPr>
                <w:sz w:val="14"/>
                <w:szCs w:val="14"/>
                <w:lang w:val="it-IT"/>
              </w:rPr>
              <w:t xml:space="preserve">    </w:t>
            </w:r>
            <w:r w:rsidRPr="00CF6289">
              <w:rPr>
                <w:sz w:val="16"/>
                <w:szCs w:val="16"/>
                <w:lang w:val="it-IT"/>
              </w:rPr>
              <w:t>Nel caso di assegnazione temporanea, protocolli d’intesa tra le parti disciplinano le funzioni, le modalità di inserimento, l'onere per la corresponsione del trattamento economico da porre a carico delle imprese destinatarie;</w:t>
            </w:r>
          </w:p>
          <w:p w:rsidR="00CF6289" w:rsidRPr="00CF6289" w:rsidRDefault="00CF6289" w:rsidP="00CF6289">
            <w:pPr>
              <w:pStyle w:val="Paragrafoelenco"/>
              <w:spacing w:before="60" w:beforeAutospacing="0" w:after="60" w:afterAutospacing="0"/>
              <w:ind w:left="1483" w:hanging="360"/>
              <w:rPr>
                <w:lang w:val="it-IT"/>
              </w:rPr>
            </w:pPr>
            <w:r w:rsidRPr="00CF6289">
              <w:rPr>
                <w:rFonts w:ascii="Courier New" w:hAnsi="Courier New" w:cs="Courier New"/>
                <w:sz w:val="16"/>
                <w:szCs w:val="16"/>
                <w:lang w:val="it-IT"/>
              </w:rPr>
              <w:t>o</w:t>
            </w:r>
            <w:r w:rsidRPr="00CF6289">
              <w:rPr>
                <w:sz w:val="14"/>
                <w:szCs w:val="14"/>
                <w:lang w:val="it-IT"/>
              </w:rPr>
              <w:t xml:space="preserve">    </w:t>
            </w:r>
            <w:r w:rsidRPr="00CF6289">
              <w:rPr>
                <w:sz w:val="16"/>
                <w:szCs w:val="16"/>
                <w:lang w:val="it-IT"/>
              </w:rPr>
              <w:t>L’Amministrazione di appartenenza gestirà il trattamento economico fondamentale del personale in questione nei casi in cui l’Amministrazione di destinazione non rientri tra quelle aderenti a NoiPA, e sia nell’impossibilità di provvedere direttamente alla liquidazione dei pagamenti (Circolare RGS Bilancio di previsione per l’anno 2016 e per il triennio 2016 – 2018 – Nota tecnica n.1, pg.18).</w:t>
            </w:r>
          </w:p>
          <w:p w:rsidR="00CF6289" w:rsidRPr="00CF6289" w:rsidRDefault="00CF6289" w:rsidP="00CF6289">
            <w:pPr>
              <w:pStyle w:val="Paragrafoelenco"/>
              <w:spacing w:before="60" w:beforeAutospacing="0" w:after="60" w:afterAutospacing="0"/>
              <w:ind w:left="763"/>
              <w:rPr>
                <w:lang w:val="it-IT"/>
              </w:rPr>
            </w:pPr>
            <w:r w:rsidRPr="00CF6289">
              <w:rPr>
                <w:color w:val="FF0000"/>
                <w:sz w:val="16"/>
                <w:szCs w:val="16"/>
                <w:lang w:val="it-IT"/>
              </w:rPr>
              <w:t> </w:t>
            </w:r>
          </w:p>
          <w:p w:rsidR="00CF6289" w:rsidRPr="00CF6289" w:rsidRDefault="00CF6289" w:rsidP="00CF6289">
            <w:pPr>
              <w:pStyle w:val="Paragrafoelenco"/>
              <w:spacing w:before="60" w:beforeAutospacing="0" w:after="60" w:afterAutospacing="0"/>
              <w:ind w:left="742" w:hanging="360"/>
              <w:rPr>
                <w:lang w:val="it-IT"/>
              </w:rPr>
            </w:pPr>
            <w:r w:rsidRPr="00CF6289">
              <w:rPr>
                <w:sz w:val="16"/>
                <w:szCs w:val="16"/>
                <w:lang w:val="it-IT"/>
              </w:rPr>
              <w:t>3)</w:t>
            </w:r>
            <w:r w:rsidRPr="00CF6289">
              <w:rPr>
                <w:sz w:val="14"/>
                <w:szCs w:val="14"/>
                <w:lang w:val="it-IT"/>
              </w:rPr>
              <w:t xml:space="preserve">       </w:t>
            </w:r>
            <w:r w:rsidRPr="00CF6289">
              <w:rPr>
                <w:sz w:val="16"/>
                <w:szCs w:val="16"/>
                <w:lang w:val="it-IT"/>
              </w:rPr>
              <w:t>L’Amministrazione di appartenenza mantiene l’operatività sull’Amministrato per quanto riguarda le variazioni di inquadramento, derivanti ad esempio da progressioni di carriera.</w:t>
            </w:r>
          </w:p>
          <w:p w:rsidR="00CF6289" w:rsidRPr="00CF6289" w:rsidRDefault="00CF6289" w:rsidP="00CF6289">
            <w:pPr>
              <w:spacing w:before="60" w:after="60"/>
              <w:rPr>
                <w:lang w:val="it-IT"/>
              </w:rPr>
            </w:pPr>
            <w:r w:rsidRPr="00CF6289">
              <w:rPr>
                <w:sz w:val="16"/>
                <w:szCs w:val="16"/>
                <w:lang w:val="it-IT"/>
              </w:rPr>
              <w:t>Il sistema deve comunque consentire all’amministrazione di appartenenza la liquidazione di competenze di periodi antecedenti alla situazione di trasferimento, anche qualora le competenze correnti della stessa natura siano erogate dall’Amministrazione di destinazione. Es. arretrati contrattuali, FUA, ecc.</w:t>
            </w:r>
          </w:p>
          <w:p w:rsidR="00CF6289" w:rsidRPr="00CF6289" w:rsidRDefault="00CF6289" w:rsidP="00CF6289">
            <w:pPr>
              <w:spacing w:before="60" w:after="60"/>
              <w:rPr>
                <w:lang w:val="it-IT"/>
              </w:rPr>
            </w:pPr>
            <w:r w:rsidRPr="00CF6289">
              <w:rPr>
                <w:sz w:val="16"/>
                <w:szCs w:val="16"/>
                <w:lang w:val="it-IT"/>
              </w:rPr>
              <w:t>Con il sollevamento dal servizio, il sistema deve adeguare le informazioni dell’Amministrato rispetto agli altri macro-servizi (es. sospensione utenze, sospensione rilevazione presenze, ecc.), e prevedere notifiche agli operatori interessati in base ai servizi attivati per l’Amministrazione e ai ruoli funzionali.</w:t>
            </w:r>
          </w:p>
          <w:p w:rsidR="00CF6289" w:rsidRPr="00CF6289" w:rsidRDefault="00CF6289" w:rsidP="00CF6289">
            <w:pPr>
              <w:spacing w:before="100" w:beforeAutospacing="1" w:after="100" w:afterAutospacing="1"/>
              <w:rPr>
                <w:lang w:val="it-IT"/>
              </w:rPr>
            </w:pPr>
            <w:r w:rsidRPr="00CF6289">
              <w:rPr>
                <w:sz w:val="16"/>
                <w:szCs w:val="16"/>
                <w:lang w:val="it-IT"/>
              </w:rPr>
              <w:t> </w:t>
            </w:r>
          </w:p>
          <w:p w:rsidR="00CF6289" w:rsidRPr="00CF6289" w:rsidRDefault="00CF6289" w:rsidP="00CF6289">
            <w:pPr>
              <w:spacing w:before="100" w:beforeAutospacing="1" w:after="100" w:afterAutospacing="1"/>
              <w:rPr>
                <w:lang w:val="it-IT"/>
              </w:rPr>
            </w:pPr>
            <w:r w:rsidRPr="00CF6289">
              <w:rPr>
                <w:b/>
                <w:bCs/>
                <w:sz w:val="18"/>
                <w:szCs w:val="18"/>
                <w:lang w:val="it-IT"/>
              </w:rPr>
              <w:t>Casi particolari:</w:t>
            </w:r>
            <w:r w:rsidRPr="00CF6289">
              <w:rPr>
                <w:b/>
                <w:bCs/>
                <w:sz w:val="16"/>
                <w:szCs w:val="16"/>
                <w:lang w:val="it-IT"/>
              </w:rPr>
              <w:t xml:space="preserve"> </w:t>
            </w:r>
          </w:p>
          <w:p w:rsidR="00CF6289" w:rsidRPr="00CF6289" w:rsidRDefault="00CF6289" w:rsidP="00CF6289">
            <w:pPr>
              <w:spacing w:before="100" w:beforeAutospacing="1" w:after="100" w:afterAutospacing="1"/>
              <w:rPr>
                <w:lang w:val="it-IT"/>
              </w:rPr>
            </w:pPr>
            <w:r w:rsidRPr="00CF6289">
              <w:rPr>
                <w:sz w:val="16"/>
                <w:szCs w:val="16"/>
                <w:lang w:val="it-IT"/>
              </w:rPr>
              <w:t xml:space="preserve">Nel caso di comando parziale, che si verifica quando l’Amministrato è in comando per una parte del suo orario lavorativo, l’Amministrazione di appartenenza NON solleva l’Amministrato dal servizio, e mantiene quindi la piena operatività sull’Amministrato. Ciononostante, l’Amministrato dovrà essere posto in stato di comando parziale, e l’Amministrazione potrà variarne le voci retributive nel caso ne siano previste di aggiuntive per il comando in questione. </w:t>
            </w:r>
          </w:p>
          <w:p w:rsidR="00CF6289" w:rsidRPr="00CF6289" w:rsidRDefault="00CF6289" w:rsidP="00CF6289">
            <w:pPr>
              <w:spacing w:before="100" w:beforeAutospacing="1" w:after="100" w:afterAutospacing="1"/>
              <w:rPr>
                <w:lang w:val="it-IT"/>
              </w:rPr>
            </w:pPr>
            <w:r w:rsidRPr="00CF6289">
              <w:rPr>
                <w:b/>
                <w:bCs/>
                <w:sz w:val="16"/>
                <w:szCs w:val="16"/>
                <w:lang w:val="it-IT"/>
              </w:rPr>
              <w:t> </w:t>
            </w:r>
          </w:p>
          <w:p w:rsidR="00CF6289" w:rsidRPr="00CF6289" w:rsidRDefault="00CF6289" w:rsidP="00CF6289">
            <w:pPr>
              <w:spacing w:before="100" w:beforeAutospacing="1" w:after="100" w:afterAutospacing="1"/>
              <w:ind w:left="403"/>
              <w:rPr>
                <w:lang w:val="it-IT"/>
              </w:rPr>
            </w:pPr>
            <w:r w:rsidRPr="00CF6289">
              <w:rPr>
                <w:sz w:val="16"/>
                <w:szCs w:val="16"/>
                <w:lang w:val="it-IT"/>
              </w:rPr>
              <w:t> </w:t>
            </w:r>
          </w:p>
          <w:p w:rsidR="00CF6289" w:rsidRPr="00CF6289" w:rsidRDefault="00CF6289" w:rsidP="00CF6289">
            <w:pPr>
              <w:spacing w:before="100" w:beforeAutospacing="1" w:after="100" w:afterAutospacing="1"/>
              <w:rPr>
                <w:lang w:val="it-IT"/>
              </w:rPr>
            </w:pPr>
            <w:r w:rsidRPr="00CF6289">
              <w:rPr>
                <w:b/>
                <w:bCs/>
                <w:lang w:val="it-IT"/>
              </w:rPr>
              <w:t>PRESA IN CARICO (IN)</w:t>
            </w:r>
          </w:p>
          <w:p w:rsidR="00CF6289" w:rsidRPr="00CF6289" w:rsidRDefault="00CF6289" w:rsidP="00CF6289">
            <w:pPr>
              <w:spacing w:before="60" w:after="60"/>
              <w:rPr>
                <w:lang w:val="it-IT"/>
              </w:rPr>
            </w:pPr>
            <w:r w:rsidRPr="00CF6289">
              <w:rPr>
                <w:sz w:val="16"/>
                <w:szCs w:val="16"/>
                <w:lang w:val="it-IT"/>
              </w:rPr>
              <w:t>A seguito del sollevamento dal servizio da parte dell’Amministrazione di appartenenza, l’Amministrazione di destinazione:</w:t>
            </w:r>
          </w:p>
          <w:p w:rsidR="00CF6289" w:rsidRPr="00CF6289" w:rsidRDefault="00CF6289" w:rsidP="00CF6289">
            <w:pPr>
              <w:pStyle w:val="Paragrafoelenco"/>
              <w:spacing w:before="60" w:beforeAutospacing="0" w:after="60" w:afterAutospacing="0"/>
              <w:ind w:left="720" w:hanging="360"/>
              <w:rPr>
                <w:lang w:val="it-IT"/>
              </w:rPr>
            </w:pPr>
            <w:r>
              <w:rPr>
                <w:rFonts w:ascii="Symbol" w:hAnsi="Symbol"/>
                <w:sz w:val="16"/>
                <w:szCs w:val="16"/>
              </w:rPr>
              <w:t></w:t>
            </w:r>
            <w:r w:rsidRPr="00CF6289">
              <w:rPr>
                <w:sz w:val="14"/>
                <w:szCs w:val="14"/>
                <w:lang w:val="it-IT"/>
              </w:rPr>
              <w:t xml:space="preserve">          </w:t>
            </w:r>
            <w:r w:rsidRPr="00CF6289">
              <w:rPr>
                <w:sz w:val="16"/>
                <w:szCs w:val="16"/>
                <w:lang w:val="it-IT"/>
              </w:rPr>
              <w:t>Prende in carico l’Amministrato (ref. U00017);</w:t>
            </w:r>
          </w:p>
          <w:p w:rsidR="00CF6289" w:rsidRPr="00CF6289" w:rsidRDefault="00CF6289" w:rsidP="00CF6289">
            <w:pPr>
              <w:pStyle w:val="Paragrafoelenco"/>
              <w:spacing w:before="60" w:beforeAutospacing="0" w:after="60" w:afterAutospacing="0"/>
              <w:ind w:left="720" w:hanging="360"/>
              <w:rPr>
                <w:lang w:val="it-IT"/>
              </w:rPr>
            </w:pPr>
            <w:r>
              <w:rPr>
                <w:rFonts w:ascii="Symbol" w:hAnsi="Symbol"/>
                <w:sz w:val="16"/>
                <w:szCs w:val="16"/>
              </w:rPr>
              <w:t></w:t>
            </w:r>
            <w:r w:rsidRPr="00CF6289">
              <w:rPr>
                <w:sz w:val="14"/>
                <w:szCs w:val="14"/>
                <w:lang w:val="it-IT"/>
              </w:rPr>
              <w:t xml:space="preserve">          </w:t>
            </w:r>
            <w:r w:rsidRPr="00CF6289">
              <w:rPr>
                <w:sz w:val="16"/>
                <w:szCs w:val="16"/>
                <w:lang w:val="it-IT"/>
              </w:rPr>
              <w:t>Eventualmente varia le informazioni relative al rapporto di lavoro, utilizzando le funzionalità di cui alle feature TCLD_ENSR_FIPAA e TCLD_ENSR_FCPI0 (es. inquadramento, assegnazione a UO, profilo orario, dati di rilevazione presenze, eventuali voci economiche di competenza dell’Amministrazione di destinazione) con le seguenti particolarità:</w:t>
            </w:r>
          </w:p>
          <w:p w:rsidR="00CF6289" w:rsidRPr="00CF6289" w:rsidRDefault="00CF6289" w:rsidP="00CF6289">
            <w:pPr>
              <w:pStyle w:val="Paragrafoelenco"/>
              <w:spacing w:before="60" w:beforeAutospacing="0" w:after="240" w:afterAutospacing="0"/>
              <w:ind w:left="1440" w:hanging="360"/>
              <w:rPr>
                <w:lang w:val="it-IT"/>
              </w:rPr>
            </w:pPr>
            <w:r w:rsidRPr="00CF6289">
              <w:rPr>
                <w:rFonts w:ascii="Courier New" w:hAnsi="Courier New" w:cs="Courier New"/>
                <w:sz w:val="16"/>
                <w:szCs w:val="16"/>
                <w:lang w:val="it-IT"/>
              </w:rPr>
              <w:t>o</w:t>
            </w:r>
            <w:r w:rsidRPr="00CF6289">
              <w:rPr>
                <w:sz w:val="14"/>
                <w:szCs w:val="14"/>
                <w:lang w:val="it-IT"/>
              </w:rPr>
              <w:t xml:space="preserve">    </w:t>
            </w:r>
            <w:r w:rsidRPr="00CF6289">
              <w:rPr>
                <w:sz w:val="16"/>
                <w:szCs w:val="16"/>
                <w:lang w:val="it-IT"/>
              </w:rPr>
              <w:t xml:space="preserve">In caso di comando e di distacco, l’attuale disciplina dell’istituto stabilisce che l’inquadramento giuridico/economico è quello dell’Amministrazione di appartenenza, e non può pertanto essere variato dall’Amministrazione di destinazione. Le competenze accessorie o comunque spettanti per l’espletamento dell’incarico sono invece definite dall’Amministrazione di destinazione. </w:t>
            </w:r>
          </w:p>
          <w:p w:rsidR="00CF6289" w:rsidRPr="00CF6289" w:rsidRDefault="00CF6289" w:rsidP="00CF6289">
            <w:pPr>
              <w:spacing w:before="100" w:beforeAutospacing="1" w:after="100" w:afterAutospacing="1"/>
              <w:rPr>
                <w:lang w:val="it-IT"/>
              </w:rPr>
            </w:pPr>
            <w:r w:rsidRPr="00CF6289">
              <w:rPr>
                <w:b/>
                <w:bCs/>
                <w:lang w:val="it-IT"/>
              </w:rPr>
              <w:t>AGGIORNAMENTO STATO MATRICOLARE/FASCICOLO</w:t>
            </w:r>
          </w:p>
          <w:p w:rsidR="00CF6289" w:rsidRPr="00CF6289" w:rsidRDefault="00CF6289" w:rsidP="00CF6289">
            <w:pPr>
              <w:pStyle w:val="NormaleWeb"/>
              <w:rPr>
                <w:lang w:val="it-IT"/>
              </w:rPr>
            </w:pPr>
            <w:r w:rsidRPr="00CF6289">
              <w:rPr>
                <w:rFonts w:ascii="Georgia" w:hAnsi="Georgia"/>
                <w:sz w:val="16"/>
                <w:szCs w:val="16"/>
                <w:lang w:val="it-IT"/>
              </w:rPr>
              <w:t>A conclusione del processo di trasferimento (sia con esito negativo che positivo) vengono aggiornati stato matricolare e fascicolo del dipendente. Per l’Amministrazione di destinazione, qualora l’Amministrazione di appartenenza non sia gestita a sistema, il personale comandato, distaccato ed altre tipologie di estranei all'Amministrazione non deve possedere uno stato matricolare, che è mantenuto dall’Amministrazione di appartenenza.</w:t>
            </w:r>
          </w:p>
          <w:p w:rsidR="00CF6289" w:rsidRPr="00CF6289" w:rsidRDefault="00CF6289" w:rsidP="00CF6289">
            <w:pPr>
              <w:pStyle w:val="NormaleWeb"/>
              <w:rPr>
                <w:lang w:val="it-IT"/>
              </w:rPr>
            </w:pPr>
          </w:p>
          <w:p w:rsidR="00CF6289" w:rsidRPr="00CF6289" w:rsidRDefault="00CF6289" w:rsidP="00CF6289">
            <w:pPr>
              <w:pStyle w:val="NormaleWeb"/>
              <w:rPr>
                <w:lang w:val="it-IT"/>
              </w:rPr>
            </w:pPr>
          </w:p>
          <w:p w:rsidR="00CF6289" w:rsidRPr="00CF6289" w:rsidRDefault="00CF6289" w:rsidP="00CF6289">
            <w:pPr>
              <w:pStyle w:val="NormaleWeb"/>
              <w:rPr>
                <w:lang w:val="it-IT"/>
              </w:rPr>
            </w:pPr>
          </w:p>
          <w:p w:rsidR="00CF6289" w:rsidRPr="00CF6289" w:rsidRDefault="00CF6289" w:rsidP="00CF6289">
            <w:pPr>
              <w:pStyle w:val="NormaleWeb"/>
              <w:rPr>
                <w:lang w:val="it-IT"/>
              </w:rPr>
            </w:pPr>
          </w:p>
          <w:p w:rsidR="00CF6289" w:rsidRDefault="00CF6289" w:rsidP="00CF6289">
            <w:pPr>
              <w:pStyle w:val="NormaleWeb"/>
            </w:pPr>
            <w:r w:rsidRPr="00CF6289">
              <w:rPr>
                <w:lang w:val="it-IT"/>
              </w:rPr>
              <w:br/>
              <w:t>         </w:t>
            </w:r>
            <w:r>
              <w:rPr>
                <w:noProof/>
                <w:sz w:val="16"/>
                <w:szCs w:val="16"/>
              </w:rPr>
              <w:drawing>
                <wp:inline distT="0" distB="0" distL="0" distR="0">
                  <wp:extent cx="29546550" cy="15573375"/>
                  <wp:effectExtent l="0" t="0" r="0" b="9525"/>
                  <wp:docPr id="79" name="Immagine 79" descr="http://tfsprod.mef.gov.it/tfs/Cloudify-NoiPA/WorkItemTracking/v1.0/AttachFileHandler.ashx?FileNameGuid=10e13fb2-6b4c-47ca-9c92-ae6a8d1d6872&amp;FileName=MSE_Trasferimenti_V0.18_trasferimenti%20temporane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http://tfsprod.mef.gov.it/tfs/Cloudify-NoiPA/WorkItemTracking/v1.0/AttachFileHandler.ashx?FileNameGuid=10e13fb2-6b4c-47ca-9c92-ae6a8d1d6872&amp;FileName=MSE_Trasferimenti_V0.18_trasferimenti%20temporanei.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546550" cy="15573375"/>
                          </a:xfrm>
                          <a:prstGeom prst="rect">
                            <a:avLst/>
                          </a:prstGeom>
                          <a:noFill/>
                          <a:ln>
                            <a:noFill/>
                          </a:ln>
                        </pic:spPr>
                      </pic:pic>
                    </a:graphicData>
                  </a:graphic>
                </wp:inline>
              </w:drawing>
            </w:r>
            <w:r>
              <w:t>                                                                                                                                   </w:t>
            </w:r>
          </w:p>
          <w:p w:rsidR="00CF6289" w:rsidRDefault="00CF6289" w:rsidP="00CF6289">
            <w:pPr>
              <w:pStyle w:val="NormaleWeb"/>
            </w:pPr>
            <w:r>
              <w:br/>
              <w:t>                                                                                                                                            </w:t>
            </w:r>
          </w:p>
          <w:permEnd w:id="753811330"/>
          <w:p w:rsidR="00CF6289" w:rsidRPr="005C18B6" w:rsidRDefault="00CF6289"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CF6289" w:rsidRPr="005C18B6" w:rsidRDefault="00CF6289" w:rsidP="00D5543D">
            <w:pPr>
              <w:keepLines/>
              <w:jc w:val="both"/>
              <w:rPr>
                <w:rFonts w:ascii="Calibri" w:hAnsi="Calibri" w:cs="Calibri"/>
              </w:rPr>
            </w:pPr>
          </w:p>
        </w:tc>
      </w:tr>
      <w:tr w:rsidR="00CF6289"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F6289" w:rsidRPr="00A3613B" w:rsidRDefault="00CF6289"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F6289" w:rsidRPr="00A64A6F" w:rsidRDefault="00CF6289"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F6289" w:rsidRPr="005C18B6" w:rsidRDefault="00CF6289" w:rsidP="00CF18D8">
            <w:pPr>
              <w:keepNext/>
              <w:keepLines/>
              <w:rPr>
                <w:rFonts w:ascii="Calibri" w:hAnsi="Calibri" w:cs="Calibri"/>
                <w:szCs w:val="18"/>
              </w:rPr>
            </w:pPr>
          </w:p>
        </w:tc>
      </w:tr>
      <w:tr w:rsidR="00CF6289"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CF6289" w:rsidRPr="005C18B6" w:rsidRDefault="00CF6289"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F5701A" w:rsidRDefault="00CF6289"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5C18B6" w:rsidRDefault="00CF6289"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04674F" w:rsidRDefault="00CF628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04674F" w:rsidRDefault="00CF628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04674F" w:rsidRDefault="00CF628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CF6289" w:rsidRPr="005C18B6" w:rsidRDefault="00CF6289" w:rsidP="00CF18D8">
            <w:pPr>
              <w:keepNext/>
              <w:keepLines/>
              <w:jc w:val="both"/>
              <w:rPr>
                <w:rFonts w:ascii="Calibri" w:hAnsi="Calibri" w:cs="Calibri"/>
                <w:szCs w:val="20"/>
              </w:rPr>
            </w:pPr>
          </w:p>
        </w:tc>
      </w:tr>
      <w:tr w:rsidR="00CF6289"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CF6289" w:rsidRPr="005C18B6" w:rsidRDefault="00CF6289"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F5701A" w:rsidRDefault="00CF6289"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F5701A" w:rsidRDefault="00CF6289"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04674F" w:rsidRDefault="00CF628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CF6289" w:rsidRPr="005C18B6" w:rsidRDefault="00CF6289"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CF6289" w:rsidRPr="005C18B6" w:rsidRDefault="00CF6289" w:rsidP="00CF18D8">
            <w:pPr>
              <w:keepNext/>
              <w:keepLines/>
              <w:jc w:val="both"/>
              <w:rPr>
                <w:rFonts w:ascii="Calibri" w:hAnsi="Calibri" w:cs="Calibri"/>
                <w:szCs w:val="20"/>
              </w:rPr>
            </w:pPr>
          </w:p>
        </w:tc>
      </w:tr>
      <w:tr w:rsidR="00CF6289"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CF6289" w:rsidRPr="005C18B6" w:rsidRDefault="00CF6289"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CF6289" w:rsidRPr="005C18B6" w:rsidRDefault="00CF6289"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F6289" w:rsidRPr="005C18B6" w:rsidRDefault="00CF6289" w:rsidP="00CF18D8">
            <w:pPr>
              <w:keepNext/>
              <w:keepLines/>
              <w:rPr>
                <w:rFonts w:ascii="Calibri" w:hAnsi="Calibri" w:cs="Calibri"/>
                <w:szCs w:val="18"/>
              </w:rPr>
            </w:pPr>
          </w:p>
        </w:tc>
      </w:tr>
      <w:tr w:rsidR="00CF6289"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CF6289" w:rsidRPr="005C18B6" w:rsidRDefault="00CF6289"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CF6289" w:rsidRPr="00657300" w:rsidRDefault="00CF6289"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CF6289" w:rsidRPr="00AD37E8" w:rsidRDefault="00CF628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CF6289" w:rsidRPr="005C18B6" w:rsidRDefault="00CF628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CF6289" w:rsidRPr="00107C08" w:rsidRDefault="00CF628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CF6289" w:rsidRPr="00107C08" w:rsidRDefault="00CF628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CF6289" w:rsidRPr="00107C08" w:rsidRDefault="00CF628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CF6289" w:rsidRPr="00107C08" w:rsidRDefault="00CF628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CF6289" w:rsidRPr="00107C08" w:rsidRDefault="00CF628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CF6289" w:rsidRPr="00657300" w:rsidRDefault="00CF6289"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CF6289" w:rsidRPr="00107C08" w:rsidRDefault="00CF628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CF6289" w:rsidRPr="005C18B6" w:rsidRDefault="00CF6289" w:rsidP="00CF18D8">
            <w:pPr>
              <w:keepNext/>
              <w:keepLines/>
              <w:rPr>
                <w:rFonts w:ascii="Calibri" w:hAnsi="Calibri" w:cs="Calibri"/>
              </w:rPr>
            </w:pPr>
          </w:p>
        </w:tc>
      </w:tr>
      <w:tr w:rsidR="00CF6289"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CF6289" w:rsidRPr="005C18B6" w:rsidRDefault="00CF6289"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CF6289" w:rsidRPr="005C18B6" w:rsidRDefault="00CF6289"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CF6289" w:rsidRPr="005C18B6" w:rsidRDefault="00CF6289" w:rsidP="00CF18D8">
            <w:pPr>
              <w:keepNext/>
              <w:keepLines/>
              <w:tabs>
                <w:tab w:val="left" w:pos="4536"/>
              </w:tabs>
              <w:rPr>
                <w:rFonts w:ascii="Calibri" w:hAnsi="Calibri" w:cs="Calibri"/>
              </w:rPr>
            </w:pPr>
            <w:r>
              <w:rPr>
                <w:rFonts w:ascii="Calibri" w:hAnsi="Calibri" w:cs="Calibri"/>
              </w:rPr>
              <w:t>47</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CF6289" w:rsidRPr="005C18B6" w:rsidRDefault="00CF6289" w:rsidP="00CF18D8">
            <w:pPr>
              <w:keepNext/>
              <w:keepLines/>
              <w:tabs>
                <w:tab w:val="left" w:pos="4536"/>
              </w:tabs>
              <w:rPr>
                <w:rFonts w:ascii="Calibri" w:hAnsi="Calibri" w:cs="Calibri"/>
              </w:rPr>
            </w:pPr>
            <w:r>
              <w:rPr>
                <w:rFonts w:ascii="Calibri" w:hAnsi="Calibri" w:cs="Calibri"/>
              </w:rPr>
              <w:t>10028; 10029; 10031; 10032; 10034; 10035; 10037; 10040; 10042; 10044; 10046; 10047; 10048; 10050; 10052; 10099; 10109; 10122; 10771; 10797; 15211; 18960; 19124; 22641; 22650; 22651; 22671; 26242; 26243; 26244; 60726; 60727; 60728; 60729; 60730; 60731; 60732; 60733; 60734; 60735; 60736; 60737; 60738; 60739; 60740; 60741; 62230</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CF6289" w:rsidRPr="005C18B6" w:rsidRDefault="00CF6289" w:rsidP="00CF18D8">
            <w:pPr>
              <w:keepNext/>
              <w:keepLines/>
              <w:rPr>
                <w:rFonts w:ascii="Calibri" w:hAnsi="Calibri" w:cs="Calibri"/>
              </w:rPr>
            </w:pPr>
          </w:p>
        </w:tc>
      </w:tr>
    </w:tbl>
    <w:p w:rsidR="00CF6289" w:rsidRPr="00426C9B" w:rsidRDefault="00CF6289" w:rsidP="007065F3">
      <w:pPr>
        <w:spacing w:line="14" w:lineRule="exact"/>
        <w:contextualSpacing/>
        <w:jc w:val="center"/>
        <w:rPr>
          <w:vanish/>
          <w:sz w:val="2"/>
          <w:szCs w:val="20"/>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Pr="005C18B6" w:rsidRDefault="00CF6289" w:rsidP="007065F3">
      <w:pPr>
        <w:rPr>
          <w:rFonts w:ascii="Calibri" w:hAnsi="Calibri" w:cs="Calibri"/>
        </w:rPr>
      </w:pPr>
    </w:p>
    <w:p w:rsidR="00CF6289" w:rsidRPr="005C18B6" w:rsidRDefault="00CF6289" w:rsidP="007065F3">
      <w:pPr>
        <w:rPr>
          <w:rFonts w:ascii="Calibri" w:hAnsi="Calibri" w:cs="Calibri"/>
        </w:rPr>
      </w:pPr>
      <w:permStart w:id="555570999" w:edGrp="everyone"/>
      <w:permEnd w:id="555570999"/>
    </w:p>
    <w:p w:rsidR="00CF6289" w:rsidRPr="005C18B6" w:rsidRDefault="00CF6289" w:rsidP="00313F92">
      <w:pPr>
        <w:tabs>
          <w:tab w:val="left" w:pos="5565"/>
        </w:tabs>
        <w:rPr>
          <w:rFonts w:ascii="Calibri" w:hAnsi="Calibri" w:cs="Calibri"/>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Default="00CF6289"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CF6289"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CF6289" w:rsidRPr="00497C57" w:rsidRDefault="00CF6289"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CF6289" w:rsidRPr="00497C57" w:rsidRDefault="00CF6289"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CF6289" w:rsidRPr="00497C57" w:rsidRDefault="00CF6289"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CF6289" w:rsidRPr="00A45B81" w:rsidRDefault="00CF6289"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CF6289" w:rsidRPr="00A45B81" w:rsidRDefault="00CF6289"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CF6289" w:rsidRPr="00A45B81" w:rsidRDefault="00CF6289"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CF6289" w:rsidRPr="00A45B81" w:rsidRDefault="00CF6289"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CF6289" w:rsidRPr="00A45B81" w:rsidRDefault="00CF6289"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CF6289" w:rsidRPr="00A45B81" w:rsidRDefault="00CF6289"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CF6289" w:rsidRPr="00A45B81" w:rsidRDefault="00CF6289"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CF6289" w:rsidRPr="00497C57" w:rsidRDefault="00CF6289" w:rsidP="00CF18D8">
            <w:pPr>
              <w:keepNext/>
              <w:keepLines/>
              <w:rPr>
                <w:rFonts w:ascii="Calibri" w:hAnsi="Calibri" w:cs="Calibri"/>
                <w:szCs w:val="20"/>
              </w:rPr>
            </w:pPr>
          </w:p>
        </w:tc>
      </w:tr>
      <w:tr w:rsidR="00CF6289"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CF6289" w:rsidRPr="00773A69" w:rsidRDefault="00CF6289" w:rsidP="00CF18D8">
            <w:pPr>
              <w:keepNext/>
              <w:keepLines/>
              <w:jc w:val="center"/>
              <w:rPr>
                <w:rFonts w:ascii="Calibri" w:hAnsi="Calibri" w:cs="Calibri"/>
                <w:color w:val="CC66FF"/>
              </w:rPr>
            </w:pPr>
            <w:bookmarkStart w:id="2" w:name="w2t9378"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CF6289" w:rsidRPr="00497C57" w:rsidRDefault="00CF6289" w:rsidP="00CF18D8">
            <w:pPr>
              <w:keepNext/>
              <w:keepLines/>
              <w:jc w:val="center"/>
              <w:rPr>
                <w:rFonts w:ascii="Calibri" w:hAnsi="Calibri" w:cs="Calibri"/>
                <w:szCs w:val="26"/>
              </w:rPr>
            </w:pPr>
            <w:permStart w:id="145503138" w:edGrp="everyone"/>
            <w:r>
              <w:rPr>
                <w:rFonts w:ascii="Calibri" w:hAnsi="Calibri" w:cs="Calibri"/>
                <w:szCs w:val="26"/>
              </w:rPr>
              <w:t>TCLD_ETRS_FMD00</w:t>
            </w:r>
            <w:permEnd w:id="145503138"/>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CF6289" w:rsidRPr="00497C57" w:rsidRDefault="00CF6289"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CF6289" w:rsidRPr="00497C57" w:rsidRDefault="00CF6289" w:rsidP="00CF18D8">
            <w:pPr>
              <w:keepNext/>
              <w:keepLines/>
              <w:jc w:val="center"/>
              <w:rPr>
                <w:rFonts w:ascii="Calibri" w:hAnsi="Calibri" w:cs="Calibri"/>
                <w:color w:val="808080" w:themeColor="background1" w:themeShade="80"/>
                <w:szCs w:val="20"/>
              </w:rPr>
            </w:pPr>
            <w:hyperlink r:id="rId8" w:history="1">
              <w:r w:rsidRPr="00CF6289">
                <w:rPr>
                  <w:rStyle w:val="Collegamentoipertestuale"/>
                  <w:rFonts w:ascii="Calibri" w:hAnsi="Calibri" w:cs="Calibri"/>
                  <w:szCs w:val="20"/>
                </w:rPr>
                <w:t>9378</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CF6289" w:rsidRPr="00497C57" w:rsidRDefault="00CF6289" w:rsidP="00CF18D8">
            <w:pPr>
              <w:keepNext/>
              <w:keepLines/>
              <w:jc w:val="center"/>
              <w:rPr>
                <w:rFonts w:ascii="Calibri" w:hAnsi="Calibri" w:cs="Calibri"/>
                <w:color w:val="808080" w:themeColor="background1" w:themeShade="80"/>
                <w:szCs w:val="20"/>
              </w:rPr>
            </w:pPr>
            <w:hyperlink r:id="rId9" w:history="1">
              <w:r w:rsidRPr="00CF6289">
                <w:rPr>
                  <w:rStyle w:val="Collegamentoipertestuale"/>
                  <w:rFonts w:ascii="Calibri" w:hAnsi="Calibri" w:cs="Calibri"/>
                  <w:szCs w:val="20"/>
                </w:rPr>
                <w:t>193</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CF6289" w:rsidRPr="00497C57" w:rsidRDefault="00CF628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CF6289" w:rsidRPr="00497C57" w:rsidRDefault="00CF628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60</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CF6289" w:rsidRPr="00497C57" w:rsidRDefault="00CF628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132</w:t>
            </w:r>
          </w:p>
        </w:tc>
        <w:tc>
          <w:tcPr>
            <w:tcW w:w="836" w:type="dxa"/>
            <w:tcBorders>
              <w:top w:val="single" w:sz="4" w:space="0" w:color="auto"/>
              <w:bottom w:val="single" w:sz="4" w:space="0" w:color="auto"/>
              <w:right w:val="single" w:sz="4" w:space="0" w:color="auto"/>
            </w:tcBorders>
            <w:shd w:val="clear" w:color="auto" w:fill="FFFF99"/>
            <w:vAlign w:val="center"/>
          </w:tcPr>
          <w:p w:rsidR="00CF6289" w:rsidRPr="00497C57" w:rsidRDefault="00CF6289"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CF6289" w:rsidRPr="00497C57" w:rsidRDefault="00CF6289" w:rsidP="00CF18D8">
            <w:pPr>
              <w:keepNext/>
              <w:keepLines/>
              <w:jc w:val="center"/>
              <w:rPr>
                <w:rFonts w:ascii="Calibri" w:hAnsi="Calibri" w:cs="Calibri"/>
                <w:szCs w:val="20"/>
              </w:rPr>
            </w:pPr>
            <w:r>
              <w:rPr>
                <w:rFonts w:ascii="Calibri" w:hAnsi="Calibri" w:cs="Calibri"/>
                <w:szCs w:val="20"/>
              </w:rPr>
              <w:t>9376</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CF6289" w:rsidRPr="00497C57" w:rsidRDefault="00CF6289" w:rsidP="00CF18D8">
            <w:pPr>
              <w:keepNext/>
              <w:keepLines/>
              <w:jc w:val="center"/>
              <w:rPr>
                <w:rFonts w:ascii="Calibri" w:hAnsi="Calibri" w:cs="Calibri"/>
                <w:szCs w:val="20"/>
              </w:rPr>
            </w:pPr>
          </w:p>
        </w:tc>
      </w:tr>
      <w:bookmarkEnd w:id="2"/>
      <w:tr w:rsidR="00CF6289"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CF6289" w:rsidRPr="005C18B6" w:rsidRDefault="00CF6289" w:rsidP="00CF18D8">
            <w:pPr>
              <w:pStyle w:val="TFSWorkitem3"/>
              <w:keepLines/>
            </w:pPr>
            <w:r>
              <w:t>Feature 9378 - Mobilità definitiva</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CF6289" w:rsidRPr="004952F2" w:rsidRDefault="00CF6289"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CF6289" w:rsidRPr="0018760B" w:rsidRDefault="00CF6289" w:rsidP="00CF18D8">
            <w:pPr>
              <w:keepNext/>
              <w:keepLines/>
              <w:rPr>
                <w:rFonts w:ascii="Calibri" w:hAnsi="Calibri" w:cs="Calibri"/>
                <w:color w:val="000000" w:themeColor="text1"/>
                <w:szCs w:val="20"/>
              </w:rPr>
            </w:pPr>
            <w:r>
              <w:rPr>
                <w:rFonts w:ascii="Calibri" w:hAnsi="Calibri" w:cs="Calibri"/>
                <w:color w:val="000000" w:themeColor="text1"/>
                <w:szCs w:val="20"/>
              </w:rPr>
              <w:t>20/06/2019 16:59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CF6289" w:rsidRPr="004952F2" w:rsidRDefault="00CF6289"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930907766" w:edGrp="everyone" w:displacedByCustomXml="next"/>
        <w:sdt>
          <w:sdtPr>
            <w:rPr>
              <w:rFonts w:ascii="Calibri" w:hAnsi="Calibri" w:cs="Calibri"/>
              <w:color w:val="000000" w:themeColor="text1"/>
              <w:szCs w:val="20"/>
            </w:rPr>
            <w:id w:val="1399405916"/>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CF6289" w:rsidRPr="00324ECD" w:rsidRDefault="00CF6289"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930907766"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CF6289" w:rsidRPr="005C18B6" w:rsidRDefault="00CF6289"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CF6289" w:rsidRPr="005C18B6" w:rsidRDefault="00CF6289"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CF6289" w:rsidRPr="005C18B6" w:rsidRDefault="00CF6289"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CF6289" w:rsidRPr="005C18B6" w:rsidRDefault="00CF6289"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CF6289" w:rsidRPr="005C18B6" w:rsidRDefault="00CF6289"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CF6289" w:rsidRPr="005C18B6" w:rsidRDefault="00CF6289" w:rsidP="00CF18D8">
            <w:pPr>
              <w:keepNext/>
              <w:keepLines/>
              <w:rPr>
                <w:rFonts w:ascii="Calibri" w:hAnsi="Calibri" w:cs="Calibri"/>
                <w:szCs w:val="18"/>
              </w:rPr>
            </w:pPr>
          </w:p>
        </w:tc>
      </w:tr>
      <w:tr w:rsidR="00CF6289"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CF6289" w:rsidRPr="005C18B6" w:rsidRDefault="00CF6289"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CF6289" w:rsidRPr="005C18B6" w:rsidRDefault="00CF6289" w:rsidP="00CF18D8">
            <w:pPr>
              <w:keepNext/>
              <w:keepLines/>
              <w:jc w:val="center"/>
              <w:rPr>
                <w:rFonts w:ascii="Calibri" w:hAnsi="Calibri" w:cs="Calibri"/>
                <w:b/>
                <w:sz w:val="26"/>
                <w:szCs w:val="26"/>
              </w:rPr>
            </w:pPr>
            <w:permStart w:id="1902839273" w:edGrp="everyone"/>
            <w:r>
              <w:rPr>
                <w:rFonts w:ascii="Calibri" w:hAnsi="Calibri" w:cs="Calibri"/>
                <w:b/>
                <w:sz w:val="26"/>
                <w:szCs w:val="26"/>
              </w:rPr>
              <w:t>Mobilità definitiva</w:t>
            </w:r>
            <w:permEnd w:id="1902839273"/>
          </w:p>
        </w:tc>
        <w:tc>
          <w:tcPr>
            <w:tcW w:w="58" w:type="dxa"/>
            <w:tcBorders>
              <w:top w:val="nil"/>
              <w:left w:val="nil"/>
              <w:bottom w:val="nil"/>
              <w:right w:val="single" w:sz="4" w:space="0" w:color="auto"/>
            </w:tcBorders>
            <w:tcMar>
              <w:left w:w="0" w:type="dxa"/>
              <w:right w:w="0" w:type="dxa"/>
            </w:tcMar>
          </w:tcPr>
          <w:p w:rsidR="00CF6289" w:rsidRPr="005C18B6" w:rsidRDefault="00CF6289" w:rsidP="00CF18D8">
            <w:pPr>
              <w:keepNext/>
              <w:keepLines/>
              <w:rPr>
                <w:rFonts w:ascii="Calibri" w:hAnsi="Calibri" w:cs="Calibri"/>
                <w:b/>
                <w:szCs w:val="26"/>
              </w:rPr>
            </w:pPr>
          </w:p>
        </w:tc>
      </w:tr>
      <w:tr w:rsidR="00CF6289"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F6289" w:rsidRPr="00A3613B" w:rsidRDefault="00CF6289"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F6289" w:rsidRPr="005C18B6" w:rsidRDefault="00CF6289"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F6289" w:rsidRPr="005C18B6" w:rsidRDefault="00CF6289" w:rsidP="00D5543D">
            <w:pPr>
              <w:keepLines/>
              <w:rPr>
                <w:rFonts w:ascii="Calibri" w:hAnsi="Calibri" w:cs="Calibri"/>
                <w:szCs w:val="18"/>
              </w:rPr>
            </w:pPr>
          </w:p>
        </w:tc>
      </w:tr>
      <w:tr w:rsidR="00CF6289"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CF6289" w:rsidRPr="005C18B6" w:rsidRDefault="00CF6289"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CF6289" w:rsidRDefault="00CF6289" w:rsidP="00CF6289">
            <w:pPr>
              <w:spacing w:before="60" w:after="60"/>
            </w:pPr>
            <w:permStart w:id="231567140" w:edGrp="everyone"/>
            <w:r>
              <w:rPr>
                <w:sz w:val="16"/>
                <w:szCs w:val="16"/>
              </w:rPr>
              <w:t xml:space="preserve">La feature deve consentire la gestione dei processi di mobilità. Tutti step del processo devono poter essere gestiti in modalità massiva  ad eccezione della gestione delle istanze del dipendente. </w:t>
            </w:r>
          </w:p>
          <w:p w:rsidR="00CF6289" w:rsidRDefault="00CF6289" w:rsidP="00CF6289">
            <w:pPr>
              <w:spacing w:before="60" w:after="60"/>
            </w:pPr>
            <w:r>
              <w:rPr>
                <w:sz w:val="16"/>
                <w:szCs w:val="16"/>
              </w:rPr>
              <w:t>A titolo esemplificativo, Ad  esempio, la  domanda  da parte del dipendente  di trasferimento per mobilità ed il relativo iter approvativo non saranno gestiti massivamente mentre sarà  possibile la gestione massiva dell'effettivo trasferimento (es. messa in disponibilità, inserimenti/variazione amministrato) </w:t>
            </w:r>
          </w:p>
          <w:p w:rsidR="00CF6289" w:rsidRDefault="00CF6289" w:rsidP="00CF6289">
            <w:pPr>
              <w:spacing w:before="60" w:after="60"/>
            </w:pPr>
            <w:r>
              <w:rPr>
                <w:sz w:val="16"/>
                <w:szCs w:val="16"/>
              </w:rPr>
              <w:t>Di seguito, si elencano le tipologie di mobilità previste dalla normative vigente.</w:t>
            </w:r>
          </w:p>
          <w:p w:rsidR="00CF6289" w:rsidRDefault="00CF6289" w:rsidP="00CF6289">
            <w:pPr>
              <w:pStyle w:val="Paragrafoelenco"/>
              <w:spacing w:before="60" w:beforeAutospacing="0" w:after="60" w:afterAutospacing="0"/>
              <w:ind w:left="763" w:hanging="360"/>
            </w:pPr>
            <w:r>
              <w:rPr>
                <w:rFonts w:ascii="Symbol" w:hAnsi="Symbol"/>
                <w:sz w:val="16"/>
                <w:szCs w:val="16"/>
              </w:rPr>
              <w:t></w:t>
            </w:r>
            <w:r>
              <w:rPr>
                <w:sz w:val="14"/>
                <w:szCs w:val="14"/>
              </w:rPr>
              <w:t xml:space="preserve">          </w:t>
            </w:r>
            <w:r>
              <w:rPr>
                <w:b/>
                <w:bCs/>
                <w:sz w:val="16"/>
                <w:szCs w:val="16"/>
              </w:rPr>
              <w:t>Volontaria</w:t>
            </w:r>
            <w:r>
              <w:rPr>
                <w:sz w:val="16"/>
                <w:szCs w:val="16"/>
              </w:rPr>
              <w:t xml:space="preserve">: </w:t>
            </w:r>
          </w:p>
          <w:p w:rsidR="00CF6289" w:rsidRDefault="00CF6289" w:rsidP="00CF6289">
            <w:pPr>
              <w:pStyle w:val="Paragrafoelenco"/>
              <w:spacing w:before="60" w:beforeAutospacing="0" w:after="60" w:afterAutospacing="0"/>
              <w:ind w:left="1483" w:hanging="360"/>
            </w:pPr>
            <w:r>
              <w:rPr>
                <w:rFonts w:ascii="Courier New" w:hAnsi="Courier New" w:cs="Courier New"/>
                <w:sz w:val="16"/>
                <w:szCs w:val="16"/>
              </w:rPr>
              <w:t>o</w:t>
            </w:r>
            <w:r>
              <w:rPr>
                <w:sz w:val="14"/>
                <w:szCs w:val="14"/>
              </w:rPr>
              <w:t xml:space="preserve">    </w:t>
            </w:r>
            <w:r>
              <w:rPr>
                <w:b/>
                <w:bCs/>
                <w:sz w:val="16"/>
                <w:szCs w:val="16"/>
              </w:rPr>
              <w:t>su bando</w:t>
            </w:r>
            <w:r>
              <w:rPr>
                <w:sz w:val="16"/>
                <w:szCs w:val="16"/>
              </w:rPr>
              <w:t>: così come definito dall’art. 30 del D.L 165/2001 e successive modificazioni,  le Amministrazioni possono ricoprire posti vacanti in organico mediante passaggio diretto di dipendenti appartenenti alla stessa qualifica in servizio presso altre Amministrazioni, che facciano domanda di trasferimento previo assenso dell’Amministrazione di appartenenza, salvo quanto previsto in via sperimentale per le Amministrazioni centrali, agenzie ed enti pubblici non economici, come novellato nel suddetto art.30 c.1 dalla legge n.75 25/05/2017;</w:t>
            </w:r>
            <w:r>
              <w:rPr>
                <w:sz w:val="16"/>
                <w:szCs w:val="16"/>
              </w:rPr>
              <w:br/>
              <w:t>La presente epica non riguarda la gestione delle procedure concorsuali, che sarà declinata in altra epica;</w:t>
            </w:r>
          </w:p>
          <w:p w:rsidR="00CF6289" w:rsidRDefault="00CF6289" w:rsidP="00CF6289">
            <w:pPr>
              <w:pStyle w:val="Paragrafoelenco"/>
              <w:spacing w:before="60" w:beforeAutospacing="0" w:after="60" w:afterAutospacing="0"/>
              <w:ind w:left="1483" w:hanging="360"/>
            </w:pPr>
            <w:r>
              <w:rPr>
                <w:rFonts w:ascii="Courier New" w:hAnsi="Courier New" w:cs="Courier New"/>
                <w:sz w:val="16"/>
                <w:szCs w:val="16"/>
              </w:rPr>
              <w:t>o</w:t>
            </w:r>
            <w:r>
              <w:rPr>
                <w:sz w:val="14"/>
                <w:szCs w:val="14"/>
              </w:rPr>
              <w:t xml:space="preserve">    </w:t>
            </w:r>
            <w:r>
              <w:rPr>
                <w:b/>
                <w:bCs/>
                <w:sz w:val="16"/>
                <w:szCs w:val="16"/>
              </w:rPr>
              <w:t>Per interscambio o compensativa</w:t>
            </w:r>
            <w:r>
              <w:rPr>
                <w:sz w:val="16"/>
                <w:szCs w:val="16"/>
              </w:rPr>
              <w:t xml:space="preserve">: scambio di personale di profilo professionale equiparato tra Amministrazioni, su iniziativa degli Amministrati interessati previo parere favorevole delle Amministrazioni coinvolte (DPCM 05/08/1988 n.325). Possono presentare domanda tutti i dipendenti pubblici, con </w:t>
            </w:r>
            <w:r>
              <w:rPr>
                <w:b/>
                <w:bCs/>
                <w:sz w:val="16"/>
                <w:szCs w:val="16"/>
              </w:rPr>
              <w:t>un contratto di lavoro a tempo indeterminato</w:t>
            </w:r>
            <w:r>
              <w:rPr>
                <w:sz w:val="16"/>
                <w:szCs w:val="16"/>
              </w:rPr>
              <w:t>, sempre che siano a conoscenza della presenza di un altro dipendente pubblico, di simile profilo professionale, interessato a scambiare il posto di lavoro;</w:t>
            </w:r>
          </w:p>
          <w:p w:rsidR="00CF6289" w:rsidRDefault="00CF6289" w:rsidP="00CF6289">
            <w:pPr>
              <w:pStyle w:val="Paragrafoelenco"/>
              <w:spacing w:before="60" w:beforeAutospacing="0" w:after="60" w:afterAutospacing="0"/>
              <w:ind w:left="763" w:hanging="360"/>
            </w:pPr>
            <w:r>
              <w:rPr>
                <w:rFonts w:ascii="Symbol" w:hAnsi="Symbol"/>
                <w:sz w:val="16"/>
                <w:szCs w:val="16"/>
              </w:rPr>
              <w:t></w:t>
            </w:r>
            <w:r>
              <w:rPr>
                <w:sz w:val="14"/>
                <w:szCs w:val="14"/>
              </w:rPr>
              <w:t xml:space="preserve">          </w:t>
            </w:r>
            <w:r>
              <w:rPr>
                <w:b/>
                <w:bCs/>
                <w:sz w:val="16"/>
                <w:szCs w:val="16"/>
              </w:rPr>
              <w:t xml:space="preserve">Obbligatoria, </w:t>
            </w:r>
            <w:r>
              <w:rPr>
                <w:sz w:val="16"/>
                <w:szCs w:val="16"/>
              </w:rPr>
              <w:t>così come definito dall’art. 30 del D.L 165/2001 e dall’art. 4, c.2, legge 114 del 18 agosto 2014: prevede nell’ambito dei rapporti di lavoro di cui all’articolo 2, comma 2, che i dipendenti possono essere trasferiti, previo accordo tra le Amministrazioni interessate, in altra Amministrazione, in sedi collocate nel territorio dello stesso comune ovvero a distanza non superiore a cinquanta chilometri dalla sede cui sono adibiti.</w:t>
            </w:r>
          </w:p>
          <w:p w:rsidR="00CF6289" w:rsidRDefault="00CF6289" w:rsidP="00CF6289">
            <w:pPr>
              <w:pStyle w:val="Paragrafoelenco"/>
              <w:spacing w:before="60" w:beforeAutospacing="0" w:after="60" w:afterAutospacing="0"/>
              <w:ind w:left="763" w:hanging="360"/>
            </w:pPr>
          </w:p>
          <w:p w:rsidR="00CF6289" w:rsidRDefault="00CF6289" w:rsidP="00CF6289">
            <w:pPr>
              <w:pStyle w:val="Paragrafoelenco"/>
              <w:spacing w:before="60" w:beforeAutospacing="0" w:after="60" w:afterAutospacing="0"/>
              <w:ind w:left="763" w:hanging="360"/>
            </w:pPr>
            <w:r>
              <w:rPr>
                <w:rFonts w:ascii="Arial" w:hAnsi="Arial" w:cs="Arial"/>
                <w:color w:val="000000"/>
                <w:sz w:val="20"/>
                <w:szCs w:val="20"/>
              </w:rPr>
              <w:t>In tutte le tipologie di trasferimento per mobilità sopra descritte, quando l'Amministrato viene sollevato dal servizio il sistema invia notifica all'Ufficio Procedimenti Disciplinari competente e agli altri uffici per cui l'Amministrazione ha configurato tale notifica.</w:t>
            </w:r>
          </w:p>
          <w:p w:rsidR="00CF6289" w:rsidRDefault="00CF6289" w:rsidP="00CF6289">
            <w:pPr>
              <w:pStyle w:val="Paragrafoelenco"/>
              <w:spacing w:before="60" w:beforeAutospacing="0" w:after="60" w:afterAutospacing="0"/>
              <w:ind w:left="763"/>
            </w:pPr>
            <w:r>
              <w:rPr>
                <w:sz w:val="16"/>
                <w:szCs w:val="16"/>
              </w:rPr>
              <w:t> </w:t>
            </w:r>
          </w:p>
          <w:p w:rsidR="00CF6289" w:rsidRDefault="00CF6289" w:rsidP="00CF6289">
            <w:pPr>
              <w:spacing w:before="60" w:after="60"/>
            </w:pPr>
            <w:r>
              <w:rPr>
                <w:b/>
                <w:bCs/>
              </w:rPr>
              <w:t xml:space="preserve">TRIGGER DI PROCESSO </w:t>
            </w:r>
          </w:p>
          <w:p w:rsidR="00CF6289" w:rsidRDefault="00CF6289" w:rsidP="00CF6289">
            <w:pPr>
              <w:spacing w:before="60" w:after="60"/>
            </w:pPr>
            <w:r>
              <w:rPr>
                <w:sz w:val="16"/>
                <w:szCs w:val="16"/>
              </w:rPr>
              <w:t>I trigger di processo possono essere:</w:t>
            </w:r>
          </w:p>
          <w:p w:rsidR="00CF6289" w:rsidRDefault="00CF6289" w:rsidP="00CF6289">
            <w:pPr>
              <w:spacing w:before="60" w:after="60"/>
            </w:pPr>
          </w:p>
          <w:p w:rsidR="00CF6289" w:rsidRDefault="00CF6289" w:rsidP="00CF6289">
            <w:pPr>
              <w:pStyle w:val="Paragrafoelenco"/>
              <w:spacing w:before="60" w:beforeAutospacing="0" w:after="60" w:afterAutospacing="0"/>
              <w:ind w:left="720" w:hanging="360"/>
            </w:pPr>
            <w:r>
              <w:rPr>
                <w:rFonts w:ascii="Symbol" w:hAnsi="Symbol"/>
                <w:sz w:val="16"/>
                <w:szCs w:val="16"/>
              </w:rPr>
              <w:t></w:t>
            </w:r>
            <w:r>
              <w:rPr>
                <w:sz w:val="14"/>
                <w:szCs w:val="14"/>
              </w:rPr>
              <w:t xml:space="preserve">          </w:t>
            </w:r>
            <w:r>
              <w:rPr>
                <w:sz w:val="16"/>
                <w:szCs w:val="16"/>
              </w:rPr>
              <w:t>In caso di mobilità volontaria:</w:t>
            </w:r>
          </w:p>
          <w:p w:rsidR="00CF6289" w:rsidRDefault="00CF6289" w:rsidP="00CF6289">
            <w:pPr>
              <w:pStyle w:val="Paragrafoelenco"/>
              <w:spacing w:before="60" w:beforeAutospacing="0" w:after="60" w:afterAutospacing="0"/>
              <w:ind w:left="1440" w:hanging="360"/>
            </w:pPr>
            <w:r>
              <w:rPr>
                <w:rFonts w:ascii="Courier New" w:hAnsi="Courier New" w:cs="Courier New"/>
                <w:sz w:val="16"/>
                <w:szCs w:val="16"/>
              </w:rPr>
              <w:t>o</w:t>
            </w:r>
            <w:r>
              <w:rPr>
                <w:sz w:val="14"/>
                <w:szCs w:val="14"/>
              </w:rPr>
              <w:t xml:space="preserve">    </w:t>
            </w:r>
            <w:r>
              <w:rPr>
                <w:sz w:val="16"/>
                <w:szCs w:val="16"/>
              </w:rPr>
              <w:t>Domanda dell’interessato via Self Service all’Amministrazione di appartenenza;</w:t>
            </w:r>
          </w:p>
          <w:p w:rsidR="00CF6289" w:rsidRDefault="00CF6289" w:rsidP="00CF6289">
            <w:pPr>
              <w:pStyle w:val="Paragrafoelenco"/>
              <w:spacing w:before="60" w:beforeAutospacing="0" w:after="60" w:afterAutospacing="0"/>
              <w:ind w:left="1440" w:hanging="360"/>
            </w:pPr>
            <w:r>
              <w:rPr>
                <w:rFonts w:ascii="Courier New" w:hAnsi="Courier New" w:cs="Courier New"/>
                <w:sz w:val="16"/>
                <w:szCs w:val="16"/>
              </w:rPr>
              <w:t>o</w:t>
            </w:r>
            <w:r>
              <w:rPr>
                <w:sz w:val="14"/>
                <w:szCs w:val="14"/>
              </w:rPr>
              <w:t xml:space="preserve">    </w:t>
            </w:r>
            <w:r>
              <w:rPr>
                <w:sz w:val="16"/>
                <w:szCs w:val="16"/>
              </w:rPr>
              <w:t>Inserimento domanda da parte dell’operatore dell’Amministrazione di appartenenza.</w:t>
            </w:r>
          </w:p>
          <w:p w:rsidR="00CF6289" w:rsidRDefault="00CF6289" w:rsidP="00CF6289">
            <w:pPr>
              <w:pStyle w:val="Paragrafoelenco"/>
              <w:spacing w:before="60" w:beforeAutospacing="0" w:after="60" w:afterAutospacing="0"/>
              <w:ind w:left="720" w:hanging="360"/>
            </w:pPr>
            <w:r>
              <w:rPr>
                <w:rFonts w:ascii="Symbol" w:hAnsi="Symbol"/>
                <w:sz w:val="16"/>
                <w:szCs w:val="16"/>
              </w:rPr>
              <w:t></w:t>
            </w:r>
            <w:r>
              <w:rPr>
                <w:sz w:val="14"/>
                <w:szCs w:val="14"/>
              </w:rPr>
              <w:t xml:space="preserve">          </w:t>
            </w:r>
            <w:r>
              <w:rPr>
                <w:sz w:val="16"/>
                <w:szCs w:val="16"/>
              </w:rPr>
              <w:t>In caso di mobilità obbligatoria</w:t>
            </w:r>
          </w:p>
          <w:p w:rsidR="00CF6289" w:rsidRDefault="00CF6289" w:rsidP="00CF6289">
            <w:pPr>
              <w:pStyle w:val="Paragrafoelenco"/>
              <w:spacing w:before="60" w:beforeAutospacing="0" w:after="60" w:afterAutospacing="0"/>
              <w:ind w:left="1440" w:hanging="360"/>
            </w:pPr>
            <w:r>
              <w:rPr>
                <w:rFonts w:ascii="Courier New" w:hAnsi="Courier New" w:cs="Courier New"/>
                <w:sz w:val="16"/>
                <w:szCs w:val="16"/>
              </w:rPr>
              <w:t>o</w:t>
            </w:r>
            <w:r>
              <w:rPr>
                <w:sz w:val="14"/>
                <w:szCs w:val="14"/>
              </w:rPr>
              <w:t xml:space="preserve">    </w:t>
            </w:r>
            <w:r>
              <w:rPr>
                <w:sz w:val="16"/>
                <w:szCs w:val="16"/>
              </w:rPr>
              <w:t>Inserimento provvedimento da parte dell’operatore.</w:t>
            </w:r>
          </w:p>
          <w:p w:rsidR="00CF6289" w:rsidRDefault="00CF6289" w:rsidP="00CF6289">
            <w:pPr>
              <w:spacing w:before="60" w:after="60"/>
            </w:pPr>
            <w:r>
              <w:rPr>
                <w:sz w:val="16"/>
                <w:szCs w:val="16"/>
              </w:rPr>
              <w:t> </w:t>
            </w:r>
          </w:p>
          <w:p w:rsidR="00CF6289" w:rsidRDefault="00CF6289" w:rsidP="00CF6289">
            <w:pPr>
              <w:spacing w:before="60" w:after="60"/>
            </w:pPr>
            <w:r>
              <w:rPr>
                <w:sz w:val="16"/>
                <w:szCs w:val="16"/>
              </w:rPr>
              <w:t xml:space="preserve">La domanda a sistema, al fine di gestire le informazioni necessarie all’iter approvativo deve contenere, </w:t>
            </w:r>
            <w:r>
              <w:rPr>
                <w:b/>
                <w:bCs/>
                <w:sz w:val="16"/>
                <w:szCs w:val="16"/>
              </w:rPr>
              <w:t>almeno</w:t>
            </w:r>
            <w:r>
              <w:rPr>
                <w:sz w:val="16"/>
                <w:szCs w:val="16"/>
              </w:rPr>
              <w:t>:</w:t>
            </w:r>
          </w:p>
          <w:p w:rsidR="00CF6289" w:rsidRDefault="00CF6289" w:rsidP="00CF6289">
            <w:pPr>
              <w:pStyle w:val="Paragrafoelenco"/>
              <w:spacing w:before="60" w:beforeAutospacing="0" w:after="60" w:afterAutospacing="0"/>
              <w:ind w:left="720" w:hanging="360"/>
            </w:pPr>
            <w:r>
              <w:rPr>
                <w:rFonts w:ascii="Symbol" w:hAnsi="Symbol"/>
                <w:sz w:val="16"/>
                <w:szCs w:val="16"/>
              </w:rPr>
              <w:t></w:t>
            </w:r>
            <w:r>
              <w:rPr>
                <w:sz w:val="14"/>
                <w:szCs w:val="14"/>
              </w:rPr>
              <w:t xml:space="preserve">          </w:t>
            </w:r>
            <w:r>
              <w:rPr>
                <w:sz w:val="16"/>
                <w:szCs w:val="16"/>
              </w:rPr>
              <w:t>I dati anagrafici del soggetto richiedente;</w:t>
            </w:r>
          </w:p>
          <w:p w:rsidR="00CF6289" w:rsidRDefault="00CF6289" w:rsidP="00CF6289">
            <w:pPr>
              <w:pStyle w:val="Paragrafoelenco"/>
              <w:spacing w:before="60" w:beforeAutospacing="0" w:after="60" w:afterAutospacing="0"/>
              <w:ind w:left="720" w:hanging="360"/>
            </w:pPr>
            <w:r>
              <w:rPr>
                <w:rFonts w:ascii="Symbol" w:hAnsi="Symbol"/>
                <w:sz w:val="16"/>
                <w:szCs w:val="16"/>
              </w:rPr>
              <w:t></w:t>
            </w:r>
            <w:r>
              <w:rPr>
                <w:sz w:val="14"/>
                <w:szCs w:val="14"/>
              </w:rPr>
              <w:t xml:space="preserve">          </w:t>
            </w:r>
            <w:r>
              <w:rPr>
                <w:sz w:val="16"/>
                <w:szCs w:val="16"/>
              </w:rPr>
              <w:t>La tipologia di mobilità ed eventuale riferimento (es. bando);</w:t>
            </w:r>
          </w:p>
          <w:p w:rsidR="00CF6289" w:rsidRDefault="00CF6289" w:rsidP="00CF6289">
            <w:pPr>
              <w:pStyle w:val="Paragrafoelenco"/>
              <w:spacing w:before="60" w:beforeAutospacing="0" w:after="60" w:afterAutospacing="0"/>
              <w:ind w:left="720" w:hanging="360"/>
            </w:pPr>
            <w:r>
              <w:rPr>
                <w:rFonts w:ascii="Symbol" w:hAnsi="Symbol"/>
                <w:sz w:val="16"/>
                <w:szCs w:val="16"/>
              </w:rPr>
              <w:t></w:t>
            </w:r>
            <w:r>
              <w:rPr>
                <w:sz w:val="14"/>
                <w:szCs w:val="14"/>
              </w:rPr>
              <w:t xml:space="preserve">          </w:t>
            </w:r>
            <w:r>
              <w:rPr>
                <w:sz w:val="16"/>
                <w:szCs w:val="16"/>
              </w:rPr>
              <w:t xml:space="preserve">L’Amministrazione o soggetto terzo di destinazione e quella di appartenenza, in modo da instradare correttamente l’iter approvativo. Qualora una delle due Amministrazioni/soggetti terzi non sia conosciuta o gestita da NoiPA, dev’essere comunque possibile indicarla. </w:t>
            </w:r>
          </w:p>
          <w:p w:rsidR="00CF6289" w:rsidRDefault="00CF6289" w:rsidP="00CF6289">
            <w:pPr>
              <w:spacing w:before="60" w:after="60"/>
            </w:pPr>
            <w:r>
              <w:rPr>
                <w:sz w:val="16"/>
                <w:szCs w:val="16"/>
              </w:rPr>
              <w:t> </w:t>
            </w:r>
          </w:p>
          <w:p w:rsidR="00CF6289" w:rsidRDefault="00CF6289" w:rsidP="00CF6289">
            <w:pPr>
              <w:spacing w:before="60" w:after="60"/>
            </w:pPr>
            <w:r>
              <w:rPr>
                <w:b/>
                <w:bCs/>
              </w:rPr>
              <w:t>ITER APPROVATIVO</w:t>
            </w:r>
          </w:p>
          <w:p w:rsidR="00CF6289" w:rsidRDefault="00CF6289" w:rsidP="00CF6289">
            <w:pPr>
              <w:spacing w:before="60" w:after="60"/>
              <w:ind w:left="43"/>
            </w:pPr>
            <w:r>
              <w:rPr>
                <w:sz w:val="16"/>
                <w:szCs w:val="16"/>
              </w:rPr>
              <w:t xml:space="preserve">Al ricevimento della domanda (quindi solo nel caso di mobilità volontaria), si innesca l’iter approvativo per l’Amministrazione di appartenenza. L’iter approvativo e le eventuali notifiche agli attori interessati sono configurati a seconda delle esigenze di ciascuna Amministrazione. </w:t>
            </w:r>
          </w:p>
          <w:p w:rsidR="00CF6289" w:rsidRDefault="00CF6289" w:rsidP="00CF6289">
            <w:pPr>
              <w:pStyle w:val="Paragrafoelenco"/>
              <w:spacing w:before="60" w:beforeAutospacing="0" w:after="60" w:afterAutospacing="0"/>
              <w:ind w:left="43" w:hanging="360"/>
            </w:pPr>
            <w:r>
              <w:rPr>
                <w:rFonts w:ascii="Courier New" w:hAnsi="Courier New" w:cs="Courier New"/>
                <w:sz w:val="16"/>
                <w:szCs w:val="16"/>
              </w:rPr>
              <w:t>o</w:t>
            </w:r>
            <w:r>
              <w:rPr>
                <w:sz w:val="14"/>
                <w:szCs w:val="14"/>
              </w:rPr>
              <w:t xml:space="preserve">    </w:t>
            </w:r>
            <w:r>
              <w:rPr>
                <w:b/>
                <w:bCs/>
                <w:sz w:val="16"/>
                <w:szCs w:val="16"/>
              </w:rPr>
              <w:t> </w:t>
            </w:r>
          </w:p>
          <w:p w:rsidR="00CF6289" w:rsidRDefault="00CF6289" w:rsidP="00CF6289">
            <w:pPr>
              <w:pStyle w:val="Paragrafoelenco"/>
              <w:spacing w:before="60" w:beforeAutospacing="0" w:after="60" w:afterAutospacing="0"/>
              <w:ind w:left="43" w:hanging="360"/>
            </w:pPr>
            <w:r>
              <w:rPr>
                <w:rFonts w:ascii="Courier New" w:hAnsi="Courier New" w:cs="Courier New"/>
                <w:sz w:val="16"/>
                <w:szCs w:val="16"/>
              </w:rPr>
              <w:t>o</w:t>
            </w:r>
            <w:r>
              <w:rPr>
                <w:sz w:val="14"/>
                <w:szCs w:val="14"/>
              </w:rPr>
              <w:t xml:space="preserve">    </w:t>
            </w:r>
            <w:r>
              <w:rPr>
                <w:b/>
                <w:bCs/>
                <w:sz w:val="16"/>
                <w:szCs w:val="16"/>
              </w:rPr>
              <w:t>Configurabilità degli iter</w:t>
            </w:r>
          </w:p>
          <w:p w:rsidR="00CF6289" w:rsidRDefault="00CF6289" w:rsidP="00CF6289">
            <w:pPr>
              <w:spacing w:before="60" w:after="60"/>
              <w:ind w:left="43"/>
            </w:pPr>
            <w:r>
              <w:rPr>
                <w:sz w:val="16"/>
                <w:szCs w:val="16"/>
              </w:rPr>
              <w:t xml:space="preserve">Gli iter approvativi devono poter essere configurati ed associati alle tipologie di trasferimento temporaneo, e al tipo di Amministrato (es. dirigente vs dipendente), definendo gli attori coinvolti, gli step dell’iter, la valenza degli step (es. tipo di parere vincolante/non vincolante), le tempistiche. Per ogni step devono essere previste eventuali notifiche (es, notifica al dipendente parere negativo). Alla fine del processo devono essere previste notifiche operative agli operatori (es. ufficio economico, gestione presenze) per abilitarli agli step di processo successivi, nonché notifica di esito dell’iter all’Amministrato, con motivazione in caso di esito negativo. </w:t>
            </w:r>
          </w:p>
          <w:p w:rsidR="00CF6289" w:rsidRDefault="00CF6289" w:rsidP="00CF6289">
            <w:pPr>
              <w:spacing w:before="100" w:beforeAutospacing="1" w:after="100" w:afterAutospacing="1"/>
            </w:pPr>
            <w:r>
              <w:rPr>
                <w:sz w:val="16"/>
                <w:szCs w:val="16"/>
              </w:rPr>
              <w:t xml:space="preserve">Gli attori degli iter approvativi vengono individuati sulla base dei ruoli funzionali dello specifico processo e devono essere abilitati all’operatività richiesta. Il sistema deve consentire la configurazione dell’iter in modo tale da poter “spegnere” uno o più step dell’iter approvativo. </w:t>
            </w:r>
          </w:p>
          <w:p w:rsidR="00CF6289" w:rsidRDefault="00CF6289" w:rsidP="00CF6289">
            <w:pPr>
              <w:spacing w:before="60" w:after="60"/>
            </w:pPr>
            <w:r>
              <w:rPr>
                <w:sz w:val="16"/>
                <w:szCs w:val="16"/>
              </w:rPr>
              <w:t> </w:t>
            </w:r>
          </w:p>
          <w:p w:rsidR="00CF6289" w:rsidRDefault="00CF6289" w:rsidP="00CF6289">
            <w:pPr>
              <w:spacing w:before="60" w:after="60"/>
            </w:pPr>
            <w:r>
              <w:rPr>
                <w:b/>
                <w:bCs/>
              </w:rPr>
              <w:t>CESSAZIONE E PRESA IN CARICO</w:t>
            </w:r>
          </w:p>
          <w:p w:rsidR="00CF6289" w:rsidRDefault="00CF6289" w:rsidP="00CF6289">
            <w:pPr>
              <w:spacing w:before="60" w:after="60"/>
            </w:pPr>
            <w:r>
              <w:rPr>
                <w:sz w:val="16"/>
                <w:szCs w:val="16"/>
              </w:rPr>
              <w:t>A seguito del provvedimento di mobilità si procede con l’inserimento dell’Amministrato nella nuova Amministrazione e relativa cessazione da parte dell’Amministrazione cedente.</w:t>
            </w:r>
          </w:p>
          <w:p w:rsidR="00CF6289" w:rsidRDefault="00CF6289" w:rsidP="00CF6289">
            <w:pPr>
              <w:pStyle w:val="Paragrafoelenco"/>
              <w:spacing w:before="60" w:beforeAutospacing="0" w:after="60" w:afterAutospacing="0"/>
              <w:ind w:left="763" w:hanging="360"/>
            </w:pPr>
            <w:r>
              <w:rPr>
                <w:rFonts w:ascii="Symbol" w:hAnsi="Symbol"/>
                <w:sz w:val="16"/>
                <w:szCs w:val="16"/>
              </w:rPr>
              <w:t></w:t>
            </w:r>
            <w:r>
              <w:rPr>
                <w:sz w:val="14"/>
                <w:szCs w:val="14"/>
              </w:rPr>
              <w:t xml:space="preserve">          </w:t>
            </w:r>
            <w:r>
              <w:rPr>
                <w:sz w:val="16"/>
                <w:szCs w:val="16"/>
              </w:rPr>
              <w:t>Qualora entrambe le Amministrazioni siano gestite su NoiPA, all’Amministrazione di destinazione viene comunicato l’esito dell’iter approvativo (con motivazione in caso di esito negativo):</w:t>
            </w:r>
          </w:p>
          <w:p w:rsidR="00CF6289" w:rsidRDefault="00CF6289" w:rsidP="00CF6289">
            <w:pPr>
              <w:pStyle w:val="Paragrafoelenco"/>
              <w:spacing w:before="60" w:beforeAutospacing="0" w:after="60" w:afterAutospacing="0"/>
              <w:ind w:left="1483" w:hanging="360"/>
            </w:pPr>
            <w:r>
              <w:rPr>
                <w:rFonts w:ascii="Courier New" w:hAnsi="Courier New" w:cs="Courier New"/>
                <w:sz w:val="16"/>
                <w:szCs w:val="16"/>
              </w:rPr>
              <w:t>o</w:t>
            </w:r>
            <w:r>
              <w:rPr>
                <w:sz w:val="14"/>
                <w:szCs w:val="14"/>
              </w:rPr>
              <w:t xml:space="preserve">    </w:t>
            </w:r>
            <w:r>
              <w:rPr>
                <w:sz w:val="16"/>
                <w:szCs w:val="16"/>
              </w:rPr>
              <w:t>In caso di esito negativo, questo deve essere registrato nel fascicolo dipendente;</w:t>
            </w:r>
          </w:p>
          <w:p w:rsidR="00CF6289" w:rsidRDefault="00CF6289" w:rsidP="00CF6289">
            <w:pPr>
              <w:pStyle w:val="Paragrafoelenco"/>
              <w:spacing w:before="60" w:beforeAutospacing="0" w:after="60" w:afterAutospacing="0"/>
              <w:ind w:left="1483" w:hanging="360"/>
            </w:pPr>
            <w:r>
              <w:rPr>
                <w:rFonts w:ascii="Courier New" w:hAnsi="Courier New" w:cs="Courier New"/>
                <w:sz w:val="16"/>
                <w:szCs w:val="16"/>
              </w:rPr>
              <w:t>o</w:t>
            </w:r>
            <w:r>
              <w:rPr>
                <w:sz w:val="14"/>
                <w:szCs w:val="14"/>
              </w:rPr>
              <w:t xml:space="preserve">    </w:t>
            </w:r>
            <w:r>
              <w:rPr>
                <w:sz w:val="16"/>
                <w:szCs w:val="16"/>
              </w:rPr>
              <w:t>In caso di esito positivo, l’Amministrazione di appartenenza mette in disponibilità l’Amministrato. L’Amministrazione di destinazione lo deve prendere in carico, affinché l’Amministrazione di appartenenza possa procedere alla cessazione dell’Amministrato con opportuna causale (cfr. Epica TCLD_ECSS Cessazione). Devono essere previste le opportune notifiche per permettere l’operatività tra le Amministrazioni.</w:t>
            </w:r>
          </w:p>
          <w:p w:rsidR="00CF6289" w:rsidRDefault="00CF6289" w:rsidP="00CF6289">
            <w:pPr>
              <w:pStyle w:val="Paragrafoelenco"/>
              <w:spacing w:before="60" w:beforeAutospacing="0" w:after="60" w:afterAutospacing="0"/>
              <w:ind w:left="763" w:hanging="360"/>
            </w:pPr>
            <w:r>
              <w:rPr>
                <w:rFonts w:ascii="Symbol" w:hAnsi="Symbol"/>
                <w:sz w:val="16"/>
                <w:szCs w:val="16"/>
              </w:rPr>
              <w:t></w:t>
            </w:r>
            <w:r>
              <w:rPr>
                <w:sz w:val="14"/>
                <w:szCs w:val="14"/>
              </w:rPr>
              <w:t xml:space="preserve">          </w:t>
            </w:r>
            <w:r>
              <w:rPr>
                <w:sz w:val="16"/>
                <w:szCs w:val="16"/>
              </w:rPr>
              <w:t>Qualora l’Amministrazione di destinazione non sia gestita su NoiPA, l’Amministrazione di appartenenza procede alla cessazione dell’Amministrato con opportuna causale (cfr. Epica TCLD_ECSS Cessazione);</w:t>
            </w:r>
          </w:p>
          <w:p w:rsidR="00CF6289" w:rsidRDefault="00CF6289" w:rsidP="00CF6289">
            <w:pPr>
              <w:pStyle w:val="Paragrafoelenco"/>
              <w:spacing w:before="60" w:beforeAutospacing="0" w:after="60" w:afterAutospacing="0"/>
              <w:ind w:left="720" w:hanging="360"/>
            </w:pPr>
            <w:r>
              <w:rPr>
                <w:rFonts w:ascii="Symbol" w:hAnsi="Symbol"/>
                <w:sz w:val="16"/>
                <w:szCs w:val="16"/>
              </w:rPr>
              <w:t></w:t>
            </w:r>
            <w:r>
              <w:rPr>
                <w:sz w:val="14"/>
                <w:szCs w:val="14"/>
              </w:rPr>
              <w:t xml:space="preserve">          </w:t>
            </w:r>
            <w:r>
              <w:rPr>
                <w:sz w:val="16"/>
                <w:szCs w:val="16"/>
              </w:rPr>
              <w:t>Se l’Amministrazione di appartenenza non è in NoiPA, l’Amministrazione di destinazione procederà all’inserimento e immatricolazione dell’Amministrato tramite epica TCLD_ENSR inserimento/Variazione Amministrato.</w:t>
            </w:r>
          </w:p>
          <w:p w:rsidR="00CF6289" w:rsidRDefault="00CF6289" w:rsidP="00CF6289">
            <w:pPr>
              <w:pStyle w:val="Paragrafoelenco"/>
              <w:spacing w:before="60" w:beforeAutospacing="0" w:after="60" w:afterAutospacing="0"/>
              <w:ind w:left="720" w:hanging="360"/>
            </w:pPr>
          </w:p>
          <w:p w:rsidR="00CF6289" w:rsidRDefault="00CF6289" w:rsidP="00CF6289">
            <w:pPr>
              <w:pStyle w:val="Paragrafoelenco"/>
              <w:spacing w:before="60" w:beforeAutospacing="0" w:after="60" w:afterAutospacing="0"/>
              <w:ind w:left="720" w:hanging="360"/>
            </w:pPr>
          </w:p>
          <w:p w:rsidR="00CF6289" w:rsidRDefault="00CF6289" w:rsidP="00CF6289">
            <w:pPr>
              <w:pStyle w:val="Paragrafoelenco"/>
              <w:spacing w:before="60" w:beforeAutospacing="0" w:after="60" w:afterAutospacing="0"/>
              <w:ind w:left="720" w:hanging="360"/>
            </w:pPr>
          </w:p>
          <w:p w:rsidR="00CF6289" w:rsidRDefault="00CF6289" w:rsidP="00CF6289">
            <w:pPr>
              <w:pStyle w:val="NormaleWeb"/>
            </w:pPr>
            <w:r>
              <w:rPr>
                <w:noProof/>
                <w:sz w:val="16"/>
                <w:szCs w:val="16"/>
              </w:rPr>
              <w:drawing>
                <wp:inline distT="0" distB="0" distL="0" distR="0">
                  <wp:extent cx="24726900" cy="11220450"/>
                  <wp:effectExtent l="0" t="0" r="0" b="0"/>
                  <wp:docPr id="80" name="Immagine 80" descr="http://tfsprod.mef.gov.it/tfs/Cloudify-NoiPA/WorkItemTracking/v1.0/AttachFileHandler.ashx?FileNameGuid=d2e0397b-27f7-4531-9d1e-ac5ff5568d83&amp;FileName=MSE_Trasferimenti_V0.18_mobilit%C3%A0%20defin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http://tfsprod.mef.gov.it/tfs/Cloudify-NoiPA/WorkItemTracking/v1.0/AttachFileHandler.ashx?FileNameGuid=d2e0397b-27f7-4531-9d1e-ac5ff5568d83&amp;FileName=MSE_Trasferimenti_V0.18_mobilit%C3%A0%20definitiva.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726900" cy="11220450"/>
                          </a:xfrm>
                          <a:prstGeom prst="rect">
                            <a:avLst/>
                          </a:prstGeom>
                          <a:noFill/>
                          <a:ln>
                            <a:noFill/>
                          </a:ln>
                        </pic:spPr>
                      </pic:pic>
                    </a:graphicData>
                  </a:graphic>
                </wp:inline>
              </w:drawing>
            </w:r>
            <w:r>
              <w:br/>
              <w:t>                                                                                                                                            </w:t>
            </w:r>
          </w:p>
          <w:permEnd w:id="231567140"/>
          <w:p w:rsidR="00CF6289" w:rsidRPr="005C18B6" w:rsidRDefault="00CF6289"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CF6289" w:rsidRPr="005C18B6" w:rsidRDefault="00CF6289" w:rsidP="00D5543D">
            <w:pPr>
              <w:keepLines/>
              <w:jc w:val="both"/>
              <w:rPr>
                <w:rFonts w:ascii="Calibri" w:hAnsi="Calibri" w:cs="Calibri"/>
              </w:rPr>
            </w:pPr>
          </w:p>
        </w:tc>
      </w:tr>
      <w:tr w:rsidR="00CF6289"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F6289" w:rsidRPr="00A3613B" w:rsidRDefault="00CF6289"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F6289" w:rsidRPr="00A64A6F" w:rsidRDefault="00CF6289"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F6289" w:rsidRPr="005C18B6" w:rsidRDefault="00CF6289" w:rsidP="00CF18D8">
            <w:pPr>
              <w:keepNext/>
              <w:keepLines/>
              <w:rPr>
                <w:rFonts w:ascii="Calibri" w:hAnsi="Calibri" w:cs="Calibri"/>
                <w:szCs w:val="18"/>
              </w:rPr>
            </w:pPr>
          </w:p>
        </w:tc>
      </w:tr>
      <w:tr w:rsidR="00CF6289"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CF6289" w:rsidRPr="005C18B6" w:rsidRDefault="00CF6289"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F5701A" w:rsidRDefault="00CF6289"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5C18B6" w:rsidRDefault="00CF6289"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04674F" w:rsidRDefault="00CF628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04674F" w:rsidRDefault="00CF628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04674F" w:rsidRDefault="00CF628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CF6289" w:rsidRPr="005C18B6" w:rsidRDefault="00CF6289" w:rsidP="00CF18D8">
            <w:pPr>
              <w:keepNext/>
              <w:keepLines/>
              <w:jc w:val="both"/>
              <w:rPr>
                <w:rFonts w:ascii="Calibri" w:hAnsi="Calibri" w:cs="Calibri"/>
                <w:szCs w:val="20"/>
              </w:rPr>
            </w:pPr>
          </w:p>
        </w:tc>
      </w:tr>
      <w:tr w:rsidR="00CF6289"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CF6289" w:rsidRPr="005C18B6" w:rsidRDefault="00CF6289"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F5701A" w:rsidRDefault="00CF6289"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F5701A" w:rsidRDefault="00CF6289"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04674F" w:rsidRDefault="00CF628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CF6289" w:rsidRPr="005C18B6" w:rsidRDefault="00CF6289"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CF6289" w:rsidRPr="005C18B6" w:rsidRDefault="00CF6289" w:rsidP="00CF18D8">
            <w:pPr>
              <w:keepNext/>
              <w:keepLines/>
              <w:jc w:val="both"/>
              <w:rPr>
                <w:rFonts w:ascii="Calibri" w:hAnsi="Calibri" w:cs="Calibri"/>
                <w:szCs w:val="20"/>
              </w:rPr>
            </w:pPr>
          </w:p>
        </w:tc>
      </w:tr>
      <w:tr w:rsidR="00CF6289"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CF6289" w:rsidRPr="005C18B6" w:rsidRDefault="00CF6289"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CF6289" w:rsidRPr="005C18B6" w:rsidRDefault="00CF6289"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F6289" w:rsidRPr="005C18B6" w:rsidRDefault="00CF6289" w:rsidP="00CF18D8">
            <w:pPr>
              <w:keepNext/>
              <w:keepLines/>
              <w:rPr>
                <w:rFonts w:ascii="Calibri" w:hAnsi="Calibri" w:cs="Calibri"/>
                <w:szCs w:val="18"/>
              </w:rPr>
            </w:pPr>
          </w:p>
        </w:tc>
      </w:tr>
      <w:tr w:rsidR="00CF6289"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CF6289" w:rsidRPr="005C18B6" w:rsidRDefault="00CF6289"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CF6289" w:rsidRPr="00657300" w:rsidRDefault="00CF6289"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CF6289" w:rsidRPr="00AD37E8" w:rsidRDefault="00CF628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CF6289" w:rsidRPr="005C18B6" w:rsidRDefault="00CF628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CF6289" w:rsidRPr="00107C08" w:rsidRDefault="00CF628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CF6289" w:rsidRPr="00107C08" w:rsidRDefault="00CF628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CF6289" w:rsidRPr="00107C08" w:rsidRDefault="00CF628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CF6289" w:rsidRPr="00107C08" w:rsidRDefault="00CF628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CF6289" w:rsidRPr="00107C08" w:rsidRDefault="00CF628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CF6289" w:rsidRPr="00657300" w:rsidRDefault="00CF6289"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CF6289" w:rsidRPr="00107C08" w:rsidRDefault="00CF628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CF6289" w:rsidRPr="005C18B6" w:rsidRDefault="00CF6289" w:rsidP="00CF18D8">
            <w:pPr>
              <w:keepNext/>
              <w:keepLines/>
              <w:rPr>
                <w:rFonts w:ascii="Calibri" w:hAnsi="Calibri" w:cs="Calibri"/>
              </w:rPr>
            </w:pPr>
          </w:p>
        </w:tc>
      </w:tr>
      <w:tr w:rsidR="00CF6289"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CF6289" w:rsidRPr="005C18B6" w:rsidRDefault="00CF6289"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CF6289" w:rsidRPr="005C18B6" w:rsidRDefault="00CF6289"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CF6289" w:rsidRPr="005C18B6" w:rsidRDefault="00CF6289" w:rsidP="00CF18D8">
            <w:pPr>
              <w:keepNext/>
              <w:keepLines/>
              <w:tabs>
                <w:tab w:val="left" w:pos="4536"/>
              </w:tabs>
              <w:rPr>
                <w:rFonts w:ascii="Calibri" w:hAnsi="Calibri" w:cs="Calibri"/>
              </w:rPr>
            </w:pPr>
            <w:r>
              <w:rPr>
                <w:rFonts w:ascii="Calibri" w:hAnsi="Calibri" w:cs="Calibri"/>
              </w:rPr>
              <w:t>48</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CF6289" w:rsidRPr="005C18B6" w:rsidRDefault="00CF6289" w:rsidP="00CF18D8">
            <w:pPr>
              <w:keepNext/>
              <w:keepLines/>
              <w:tabs>
                <w:tab w:val="left" w:pos="4536"/>
              </w:tabs>
              <w:rPr>
                <w:rFonts w:ascii="Calibri" w:hAnsi="Calibri" w:cs="Calibri"/>
              </w:rPr>
            </w:pPr>
            <w:r>
              <w:rPr>
                <w:rFonts w:ascii="Calibri" w:hAnsi="Calibri" w:cs="Calibri"/>
              </w:rPr>
              <w:t>10014; 10015; 10016; 10017; 10018; 10019; 10020; 10021; 10022; 10023; 10024; 10025; 10026; 10027; 10030; 10036; 10039; 10041; 10043; 10045; 10096; 10101; 10102; 10104; 15209; 25672; 25673; 25674; 60681; 60702; 60703; 60704; 60705; 60706; 60707; 60708; 60709; 60710; 60713; 60714; 60715; 60717; 60718; 60723; 62229; 65424; 65425; 65426</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CF6289" w:rsidRPr="005C18B6" w:rsidRDefault="00CF6289" w:rsidP="00CF18D8">
            <w:pPr>
              <w:keepNext/>
              <w:keepLines/>
              <w:rPr>
                <w:rFonts w:ascii="Calibri" w:hAnsi="Calibri" w:cs="Calibri"/>
              </w:rPr>
            </w:pPr>
          </w:p>
        </w:tc>
      </w:tr>
    </w:tbl>
    <w:p w:rsidR="00CF6289" w:rsidRPr="00426C9B" w:rsidRDefault="00CF6289" w:rsidP="007065F3">
      <w:pPr>
        <w:spacing w:line="14" w:lineRule="exact"/>
        <w:contextualSpacing/>
        <w:jc w:val="center"/>
        <w:rPr>
          <w:vanish/>
          <w:sz w:val="2"/>
          <w:szCs w:val="20"/>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Pr="005C18B6" w:rsidRDefault="00CF6289" w:rsidP="007065F3">
      <w:pPr>
        <w:rPr>
          <w:rFonts w:ascii="Calibri" w:hAnsi="Calibri" w:cs="Calibri"/>
        </w:rPr>
      </w:pPr>
    </w:p>
    <w:p w:rsidR="00CF6289" w:rsidRPr="005C18B6" w:rsidRDefault="00CF6289" w:rsidP="007065F3">
      <w:pPr>
        <w:rPr>
          <w:rFonts w:ascii="Calibri" w:hAnsi="Calibri" w:cs="Calibri"/>
        </w:rPr>
      </w:pPr>
      <w:permStart w:id="839914494" w:edGrp="everyone"/>
      <w:permEnd w:id="839914494"/>
    </w:p>
    <w:p w:rsidR="00CF6289" w:rsidRPr="005C18B6" w:rsidRDefault="00CF6289" w:rsidP="00313F92">
      <w:pPr>
        <w:tabs>
          <w:tab w:val="left" w:pos="5565"/>
        </w:tabs>
        <w:rPr>
          <w:rFonts w:ascii="Calibri" w:hAnsi="Calibri" w:cs="Calibri"/>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Default="00CF6289"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CF6289"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CF6289" w:rsidRPr="00497C57" w:rsidRDefault="00CF6289"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CF6289" w:rsidRPr="00497C57" w:rsidRDefault="00CF6289"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CF6289" w:rsidRPr="00497C57" w:rsidRDefault="00CF6289"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CF6289" w:rsidRPr="00A45B81" w:rsidRDefault="00CF6289"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CF6289" w:rsidRPr="00A45B81" w:rsidRDefault="00CF6289"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CF6289" w:rsidRPr="00A45B81" w:rsidRDefault="00CF6289"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CF6289" w:rsidRPr="00A45B81" w:rsidRDefault="00CF6289"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CF6289" w:rsidRPr="00A45B81" w:rsidRDefault="00CF6289"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CF6289" w:rsidRPr="00A45B81" w:rsidRDefault="00CF6289"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CF6289" w:rsidRPr="00A45B81" w:rsidRDefault="00CF6289"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CF6289" w:rsidRPr="00497C57" w:rsidRDefault="00CF6289" w:rsidP="00CF18D8">
            <w:pPr>
              <w:keepNext/>
              <w:keepLines/>
              <w:rPr>
                <w:rFonts w:ascii="Calibri" w:hAnsi="Calibri" w:cs="Calibri"/>
                <w:szCs w:val="20"/>
              </w:rPr>
            </w:pPr>
          </w:p>
        </w:tc>
      </w:tr>
      <w:tr w:rsidR="00CF6289"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CF6289" w:rsidRPr="00773A69" w:rsidRDefault="00CF6289" w:rsidP="00CF18D8">
            <w:pPr>
              <w:keepNext/>
              <w:keepLines/>
              <w:jc w:val="center"/>
              <w:rPr>
                <w:rFonts w:ascii="Calibri" w:hAnsi="Calibri" w:cs="Calibri"/>
                <w:color w:val="CC66FF"/>
              </w:rPr>
            </w:pPr>
            <w:bookmarkStart w:id="3" w:name="w2t9379"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CF6289" w:rsidRPr="00497C57" w:rsidRDefault="00CF6289" w:rsidP="00CF18D8">
            <w:pPr>
              <w:keepNext/>
              <w:keepLines/>
              <w:jc w:val="center"/>
              <w:rPr>
                <w:rFonts w:ascii="Calibri" w:hAnsi="Calibri" w:cs="Calibri"/>
                <w:szCs w:val="26"/>
              </w:rPr>
            </w:pPr>
            <w:permStart w:id="1013072384" w:edGrp="everyone"/>
            <w:r>
              <w:rPr>
                <w:rFonts w:ascii="Calibri" w:hAnsi="Calibri" w:cs="Calibri"/>
                <w:szCs w:val="26"/>
              </w:rPr>
              <w:t>TCLD_ETRS_FTAA0</w:t>
            </w:r>
            <w:permEnd w:id="1013072384"/>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CF6289" w:rsidRPr="00497C57" w:rsidRDefault="00CF6289"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CF6289" w:rsidRPr="00497C57" w:rsidRDefault="00CF6289" w:rsidP="00CF18D8">
            <w:pPr>
              <w:keepNext/>
              <w:keepLines/>
              <w:jc w:val="center"/>
              <w:rPr>
                <w:rFonts w:ascii="Calibri" w:hAnsi="Calibri" w:cs="Calibri"/>
                <w:color w:val="808080" w:themeColor="background1" w:themeShade="80"/>
                <w:szCs w:val="20"/>
              </w:rPr>
            </w:pPr>
            <w:hyperlink r:id="rId11" w:history="1">
              <w:r w:rsidRPr="00CF6289">
                <w:rPr>
                  <w:rStyle w:val="Collegamentoipertestuale"/>
                  <w:rFonts w:ascii="Calibri" w:hAnsi="Calibri" w:cs="Calibri"/>
                  <w:szCs w:val="20"/>
                </w:rPr>
                <w:t>9379</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CF6289" w:rsidRPr="00497C57" w:rsidRDefault="00CF6289" w:rsidP="00CF18D8">
            <w:pPr>
              <w:keepNext/>
              <w:keepLines/>
              <w:jc w:val="center"/>
              <w:rPr>
                <w:rFonts w:ascii="Calibri" w:hAnsi="Calibri" w:cs="Calibri"/>
                <w:color w:val="808080" w:themeColor="background1" w:themeShade="80"/>
                <w:szCs w:val="20"/>
              </w:rPr>
            </w:pPr>
            <w:hyperlink r:id="rId12" w:history="1">
              <w:r w:rsidRPr="00CF6289">
                <w:rPr>
                  <w:rStyle w:val="Collegamentoipertestuale"/>
                  <w:rFonts w:ascii="Calibri" w:hAnsi="Calibri" w:cs="Calibri"/>
                  <w:szCs w:val="20"/>
                </w:rPr>
                <w:t>167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CF6289" w:rsidRPr="00497C57" w:rsidRDefault="00CF628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CF6289" w:rsidRPr="00497C57" w:rsidRDefault="00CF628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57</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CF6289" w:rsidRPr="00497C57" w:rsidRDefault="00CF628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110</w:t>
            </w:r>
          </w:p>
        </w:tc>
        <w:tc>
          <w:tcPr>
            <w:tcW w:w="836" w:type="dxa"/>
            <w:tcBorders>
              <w:top w:val="single" w:sz="4" w:space="0" w:color="auto"/>
              <w:bottom w:val="single" w:sz="4" w:space="0" w:color="auto"/>
              <w:right w:val="single" w:sz="4" w:space="0" w:color="auto"/>
            </w:tcBorders>
            <w:shd w:val="clear" w:color="auto" w:fill="FFFF99"/>
            <w:vAlign w:val="center"/>
          </w:tcPr>
          <w:p w:rsidR="00CF6289" w:rsidRPr="00497C57" w:rsidRDefault="00CF6289"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CF6289" w:rsidRPr="00497C57" w:rsidRDefault="00CF6289" w:rsidP="00CF18D8">
            <w:pPr>
              <w:keepNext/>
              <w:keepLines/>
              <w:jc w:val="center"/>
              <w:rPr>
                <w:rFonts w:ascii="Calibri" w:hAnsi="Calibri" w:cs="Calibri"/>
                <w:szCs w:val="20"/>
              </w:rPr>
            </w:pPr>
            <w:r>
              <w:rPr>
                <w:rFonts w:ascii="Calibri" w:hAnsi="Calibri" w:cs="Calibri"/>
                <w:szCs w:val="20"/>
              </w:rPr>
              <w:t>9376</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CF6289" w:rsidRPr="00497C57" w:rsidRDefault="00CF6289" w:rsidP="00CF18D8">
            <w:pPr>
              <w:keepNext/>
              <w:keepLines/>
              <w:jc w:val="center"/>
              <w:rPr>
                <w:rFonts w:ascii="Calibri" w:hAnsi="Calibri" w:cs="Calibri"/>
                <w:szCs w:val="20"/>
              </w:rPr>
            </w:pPr>
          </w:p>
        </w:tc>
      </w:tr>
      <w:bookmarkEnd w:id="3"/>
      <w:tr w:rsidR="00CF6289"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CF6289" w:rsidRPr="005C18B6" w:rsidRDefault="00CF6289" w:rsidP="00CF18D8">
            <w:pPr>
              <w:pStyle w:val="TFSWorkitem3"/>
              <w:keepLines/>
            </w:pPr>
            <w:r>
              <w:t>Feature 9379 - Trasferimenti nell’ambito dell’Amministrazione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CF6289" w:rsidRPr="004952F2" w:rsidRDefault="00CF6289"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CF6289" w:rsidRPr="0018760B" w:rsidRDefault="00CF6289" w:rsidP="00CF18D8">
            <w:pPr>
              <w:keepNext/>
              <w:keepLines/>
              <w:rPr>
                <w:rFonts w:ascii="Calibri" w:hAnsi="Calibri" w:cs="Calibri"/>
                <w:color w:val="000000" w:themeColor="text1"/>
                <w:szCs w:val="20"/>
              </w:rPr>
            </w:pPr>
            <w:r>
              <w:rPr>
                <w:rFonts w:ascii="Calibri" w:hAnsi="Calibri" w:cs="Calibri"/>
                <w:color w:val="000000" w:themeColor="text1"/>
                <w:szCs w:val="20"/>
              </w:rPr>
              <w:t>20/06/2019 16:59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CF6289" w:rsidRPr="004952F2" w:rsidRDefault="00CF6289"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874082515" w:edGrp="everyone" w:displacedByCustomXml="next"/>
        <w:sdt>
          <w:sdtPr>
            <w:rPr>
              <w:rFonts w:ascii="Calibri" w:hAnsi="Calibri" w:cs="Calibri"/>
              <w:color w:val="000000" w:themeColor="text1"/>
              <w:szCs w:val="20"/>
            </w:rPr>
            <w:id w:val="-322590889"/>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CF6289" w:rsidRPr="00324ECD" w:rsidRDefault="00CF6289"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874082515"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CF6289" w:rsidRPr="005C18B6" w:rsidRDefault="00CF6289"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CF6289" w:rsidRPr="005C18B6" w:rsidRDefault="00CF6289"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CF6289" w:rsidRPr="005C18B6" w:rsidRDefault="00CF6289"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CF6289" w:rsidRPr="005C18B6" w:rsidRDefault="00CF6289"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CF6289" w:rsidRPr="005C18B6" w:rsidRDefault="00CF6289"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CF6289" w:rsidRPr="005C18B6" w:rsidRDefault="00CF6289" w:rsidP="00CF18D8">
            <w:pPr>
              <w:keepNext/>
              <w:keepLines/>
              <w:rPr>
                <w:rFonts w:ascii="Calibri" w:hAnsi="Calibri" w:cs="Calibri"/>
                <w:szCs w:val="18"/>
              </w:rPr>
            </w:pPr>
          </w:p>
        </w:tc>
      </w:tr>
      <w:tr w:rsidR="00CF6289"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CF6289" w:rsidRPr="005C18B6" w:rsidRDefault="00CF6289"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CF6289" w:rsidRPr="005C18B6" w:rsidRDefault="00CF6289" w:rsidP="00CF18D8">
            <w:pPr>
              <w:keepNext/>
              <w:keepLines/>
              <w:jc w:val="center"/>
              <w:rPr>
                <w:rFonts w:ascii="Calibri" w:hAnsi="Calibri" w:cs="Calibri"/>
                <w:b/>
                <w:sz w:val="26"/>
                <w:szCs w:val="26"/>
              </w:rPr>
            </w:pPr>
            <w:permStart w:id="613026309" w:edGrp="everyone"/>
            <w:r>
              <w:rPr>
                <w:rFonts w:ascii="Calibri" w:hAnsi="Calibri" w:cs="Calibri"/>
                <w:b/>
                <w:sz w:val="26"/>
                <w:szCs w:val="26"/>
              </w:rPr>
              <w:t>Trasferimenti nell’ambito dell’Amministrazione</w:t>
            </w:r>
            <w:permEnd w:id="613026309"/>
          </w:p>
        </w:tc>
        <w:tc>
          <w:tcPr>
            <w:tcW w:w="58" w:type="dxa"/>
            <w:tcBorders>
              <w:top w:val="nil"/>
              <w:left w:val="nil"/>
              <w:bottom w:val="nil"/>
              <w:right w:val="single" w:sz="4" w:space="0" w:color="auto"/>
            </w:tcBorders>
            <w:tcMar>
              <w:left w:w="0" w:type="dxa"/>
              <w:right w:w="0" w:type="dxa"/>
            </w:tcMar>
          </w:tcPr>
          <w:p w:rsidR="00CF6289" w:rsidRPr="005C18B6" w:rsidRDefault="00CF6289" w:rsidP="00CF18D8">
            <w:pPr>
              <w:keepNext/>
              <w:keepLines/>
              <w:rPr>
                <w:rFonts w:ascii="Calibri" w:hAnsi="Calibri" w:cs="Calibri"/>
                <w:b/>
                <w:szCs w:val="26"/>
              </w:rPr>
            </w:pPr>
          </w:p>
        </w:tc>
      </w:tr>
      <w:tr w:rsidR="00CF6289"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F6289" w:rsidRPr="00A3613B" w:rsidRDefault="00CF6289"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F6289" w:rsidRPr="005C18B6" w:rsidRDefault="00CF6289"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F6289" w:rsidRPr="005C18B6" w:rsidRDefault="00CF6289" w:rsidP="00D5543D">
            <w:pPr>
              <w:keepLines/>
              <w:rPr>
                <w:rFonts w:ascii="Calibri" w:hAnsi="Calibri" w:cs="Calibri"/>
                <w:szCs w:val="18"/>
              </w:rPr>
            </w:pPr>
          </w:p>
        </w:tc>
      </w:tr>
      <w:tr w:rsidR="00CF6289"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CF6289" w:rsidRPr="005C18B6" w:rsidRDefault="00CF6289"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CF6289" w:rsidRDefault="00CF6289" w:rsidP="00CF6289">
            <w:pPr>
              <w:spacing w:before="60" w:after="60"/>
            </w:pPr>
            <w:permStart w:id="1783199677" w:edGrp="everyone"/>
            <w:r>
              <w:rPr>
                <w:sz w:val="16"/>
                <w:szCs w:val="16"/>
              </w:rPr>
              <w:t xml:space="preserve">La feature descrive il processo di trasferimento del personale all’interno di un’Amministrazione. </w:t>
            </w:r>
          </w:p>
          <w:p w:rsidR="00CF6289" w:rsidRDefault="00CF6289" w:rsidP="00CF6289">
            <w:pPr>
              <w:spacing w:before="60" w:after="60"/>
              <w:ind w:left="763"/>
            </w:pPr>
            <w:r>
              <w:rPr>
                <w:b/>
                <w:bCs/>
                <w:sz w:val="16"/>
                <w:szCs w:val="16"/>
              </w:rPr>
              <w:t> </w:t>
            </w:r>
          </w:p>
          <w:p w:rsidR="00CF6289" w:rsidRDefault="00CF6289" w:rsidP="00CF6289">
            <w:pPr>
              <w:spacing w:before="60" w:after="60"/>
            </w:pPr>
            <w:r>
              <w:rPr>
                <w:b/>
                <w:bCs/>
                <w:sz w:val="16"/>
                <w:szCs w:val="16"/>
              </w:rPr>
              <w:t>I trigger sono:</w:t>
            </w:r>
          </w:p>
          <w:p w:rsidR="00CF6289" w:rsidRDefault="00CF6289" w:rsidP="00CF6289">
            <w:pPr>
              <w:pStyle w:val="Paragrafoelenco"/>
              <w:spacing w:before="60" w:beforeAutospacing="0" w:after="60" w:afterAutospacing="0"/>
              <w:ind w:left="720" w:hanging="360"/>
            </w:pPr>
            <w:r>
              <w:rPr>
                <w:rFonts w:ascii="Symbol" w:hAnsi="Symbol"/>
                <w:sz w:val="16"/>
                <w:szCs w:val="16"/>
              </w:rPr>
              <w:t></w:t>
            </w:r>
            <w:r>
              <w:rPr>
                <w:sz w:val="14"/>
                <w:szCs w:val="14"/>
              </w:rPr>
              <w:t xml:space="preserve">          </w:t>
            </w:r>
            <w:r>
              <w:rPr>
                <w:sz w:val="16"/>
                <w:szCs w:val="16"/>
              </w:rPr>
              <w:t>Inserimento a sistema della domanda da parte dell’operatore o da parte dell’Amministrato tramite self service. Essendo i dati basilari della richiesta di trasferimento sostanzialmente affini per le tipologie per cui è prevista un’istanza di parte, la domanda da self service dovrà adattarsi ed essere funzionale a più tipologie di trasferimento interno;</w:t>
            </w:r>
          </w:p>
          <w:p w:rsidR="00CF6289" w:rsidRDefault="00CF6289" w:rsidP="00CF6289">
            <w:pPr>
              <w:pStyle w:val="Paragrafoelenco"/>
              <w:spacing w:before="60" w:beforeAutospacing="0" w:after="60" w:afterAutospacing="0"/>
              <w:ind w:left="720" w:hanging="360"/>
            </w:pPr>
            <w:r>
              <w:rPr>
                <w:rFonts w:ascii="Symbol" w:hAnsi="Symbol"/>
                <w:sz w:val="16"/>
                <w:szCs w:val="16"/>
              </w:rPr>
              <w:t></w:t>
            </w:r>
            <w:r>
              <w:rPr>
                <w:sz w:val="14"/>
                <w:szCs w:val="14"/>
              </w:rPr>
              <w:t xml:space="preserve">          </w:t>
            </w:r>
            <w:r>
              <w:rPr>
                <w:sz w:val="16"/>
                <w:szCs w:val="16"/>
              </w:rPr>
              <w:t>Inserimento del provvedimento di trasferimento (in caso ad esempio di</w:t>
            </w:r>
            <w:r>
              <w:rPr>
                <w:b/>
                <w:bCs/>
                <w:sz w:val="16"/>
                <w:szCs w:val="16"/>
              </w:rPr>
              <w:t xml:space="preserve"> trasferimento d'ufficio, </w:t>
            </w:r>
            <w:r>
              <w:rPr>
                <w:sz w:val="16"/>
                <w:szCs w:val="16"/>
              </w:rPr>
              <w:t>o di procedura concorsuale interna espletata attraverso l’utilizzo del servizio Gestione Concorsi NoiPA o di applicativo proprietario dell’Amministrazione);</w:t>
            </w:r>
          </w:p>
          <w:p w:rsidR="00CF6289" w:rsidRDefault="00CF6289" w:rsidP="00CF6289">
            <w:pPr>
              <w:pStyle w:val="Paragrafoelenco"/>
              <w:spacing w:before="60" w:beforeAutospacing="0" w:after="60" w:afterAutospacing="0"/>
              <w:ind w:left="720" w:hanging="360"/>
            </w:pPr>
            <w:r>
              <w:rPr>
                <w:rFonts w:ascii="Symbol" w:hAnsi="Symbol"/>
                <w:sz w:val="16"/>
                <w:szCs w:val="16"/>
              </w:rPr>
              <w:t></w:t>
            </w:r>
            <w:r>
              <w:rPr>
                <w:sz w:val="14"/>
                <w:szCs w:val="14"/>
              </w:rPr>
              <w:t xml:space="preserve">          </w:t>
            </w:r>
            <w:r>
              <w:rPr>
                <w:sz w:val="16"/>
                <w:szCs w:val="16"/>
              </w:rPr>
              <w:t>Inserimento della domanda di trasferimento da parte dell’ufficio richiedente.</w:t>
            </w:r>
          </w:p>
          <w:p w:rsidR="00CF6289" w:rsidRDefault="00CF6289" w:rsidP="00CF6289">
            <w:pPr>
              <w:spacing w:before="100" w:beforeAutospacing="1" w:after="100" w:afterAutospacing="1"/>
            </w:pPr>
            <w:r>
              <w:t> </w:t>
            </w:r>
          </w:p>
          <w:p w:rsidR="00CF6289" w:rsidRDefault="00CF6289" w:rsidP="00CF6289">
            <w:pPr>
              <w:spacing w:before="100" w:beforeAutospacing="1" w:after="100" w:afterAutospacing="1"/>
            </w:pPr>
            <w:r>
              <w:rPr>
                <w:b/>
                <w:bCs/>
              </w:rPr>
              <w:t>ITER APPROVATIVO</w:t>
            </w:r>
          </w:p>
          <w:p w:rsidR="00CF6289" w:rsidRDefault="00CF6289" w:rsidP="00CF6289">
            <w:pPr>
              <w:spacing w:before="60" w:after="60"/>
              <w:ind w:left="43"/>
            </w:pPr>
            <w:r>
              <w:rPr>
                <w:sz w:val="16"/>
                <w:szCs w:val="16"/>
              </w:rPr>
              <w:t xml:space="preserve">Gli iter approvativi devono poter essere configurati ed associati alle tipologie di trasferimento temporaneo e al tipo di Amministrato (dirigente vs dipendente), definendo gli attori coinvolti, gli step dell’iter, la valenza degli step (es tipo di parere vincolante/non vincolante), le tempistiche. Per ogni step devono essere previste eventuali notifiche (es, notifica al dipendente parere negativo). Alla fine del processo devono essere previste notifiche operative agli operatori (es. ufficio economico, gestione presenze) per abilitarne gli step di processo successivi. </w:t>
            </w:r>
          </w:p>
          <w:p w:rsidR="00CF6289" w:rsidRDefault="00CF6289" w:rsidP="00CF6289">
            <w:pPr>
              <w:spacing w:before="100" w:beforeAutospacing="1" w:after="100" w:afterAutospacing="1"/>
            </w:pPr>
            <w:r>
              <w:rPr>
                <w:sz w:val="16"/>
                <w:szCs w:val="16"/>
              </w:rPr>
              <w:t xml:space="preserve">Gli attori degli iter approvativi vengono individuati sulla base dei ruoli funzionali dello specifico processo. Il sistema deve consentire la configurazione del processo di trasferimento del personale dipendente nell’ambito dell’Amministrazione in modo tale da poter “spegnere” uno o più step dell’iter approvativo. </w:t>
            </w:r>
          </w:p>
          <w:p w:rsidR="00CF6289" w:rsidRDefault="00CF6289" w:rsidP="00CF6289">
            <w:pPr>
              <w:spacing w:before="100" w:beforeAutospacing="1" w:after="100" w:afterAutospacing="1"/>
            </w:pPr>
            <w:r>
              <w:rPr>
                <w:sz w:val="16"/>
                <w:szCs w:val="16"/>
              </w:rPr>
              <w:t>Parimenti dovrà essere possibile gestire nei diversi step di processo, l’invio e la ricezione di notifiche agli attori coinvolti, nonché la richiesta e l’acquisizione di pareri, laddove previsto.</w:t>
            </w:r>
          </w:p>
          <w:p w:rsidR="00CF6289" w:rsidRDefault="00CF6289" w:rsidP="00CF6289">
            <w:pPr>
              <w:spacing w:before="100" w:beforeAutospacing="1" w:after="100" w:afterAutospacing="1"/>
            </w:pPr>
            <w:r>
              <w:rPr>
                <w:sz w:val="16"/>
                <w:szCs w:val="16"/>
              </w:rPr>
              <w:t> </w:t>
            </w:r>
          </w:p>
          <w:p w:rsidR="00CF6289" w:rsidRDefault="00CF6289" w:rsidP="00CF6289">
            <w:pPr>
              <w:spacing w:before="100" w:beforeAutospacing="1" w:after="100" w:afterAutospacing="1"/>
            </w:pPr>
            <w:r>
              <w:rPr>
                <w:b/>
                <w:bCs/>
              </w:rPr>
              <w:t>VARIAZIONE ASSEGNAZIONE</w:t>
            </w:r>
          </w:p>
          <w:p w:rsidR="00CF6289" w:rsidRDefault="00CF6289" w:rsidP="00CF6289">
            <w:pPr>
              <w:spacing w:before="100" w:beforeAutospacing="1" w:after="100" w:afterAutospacing="1"/>
            </w:pPr>
            <w:r>
              <w:rPr>
                <w:sz w:val="16"/>
                <w:szCs w:val="16"/>
              </w:rPr>
              <w:t xml:space="preserve">L’iter approvativo può concludersi con esito: </w:t>
            </w:r>
          </w:p>
          <w:p w:rsidR="00CF6289" w:rsidRDefault="00CF6289" w:rsidP="00CF6289">
            <w:pPr>
              <w:pStyle w:val="Paragrafoelenco"/>
              <w:ind w:hanging="360"/>
            </w:pPr>
            <w:r>
              <w:rPr>
                <w:rFonts w:ascii="Symbol" w:hAnsi="Symbol"/>
                <w:sz w:val="16"/>
                <w:szCs w:val="16"/>
              </w:rPr>
              <w:t></w:t>
            </w:r>
            <w:r>
              <w:rPr>
                <w:sz w:val="14"/>
                <w:szCs w:val="14"/>
              </w:rPr>
              <w:t xml:space="preserve">          </w:t>
            </w:r>
            <w:r>
              <w:rPr>
                <w:b/>
                <w:bCs/>
                <w:sz w:val="16"/>
                <w:szCs w:val="16"/>
              </w:rPr>
              <w:t xml:space="preserve">Negativo – </w:t>
            </w:r>
            <w:r>
              <w:rPr>
                <w:sz w:val="16"/>
                <w:szCs w:val="16"/>
              </w:rPr>
              <w:t>In tal caso il processo termina;</w:t>
            </w:r>
          </w:p>
          <w:p w:rsidR="00CF6289" w:rsidRDefault="00CF6289" w:rsidP="00CF6289">
            <w:pPr>
              <w:pStyle w:val="Paragrafoelenco"/>
              <w:ind w:hanging="360"/>
              <w:jc w:val="both"/>
            </w:pPr>
            <w:r>
              <w:rPr>
                <w:rFonts w:ascii="Symbol" w:hAnsi="Symbol"/>
                <w:sz w:val="16"/>
                <w:szCs w:val="16"/>
              </w:rPr>
              <w:t></w:t>
            </w:r>
            <w:r>
              <w:rPr>
                <w:sz w:val="14"/>
                <w:szCs w:val="14"/>
              </w:rPr>
              <w:t xml:space="preserve">          </w:t>
            </w:r>
            <w:r>
              <w:rPr>
                <w:b/>
                <w:bCs/>
                <w:sz w:val="16"/>
                <w:szCs w:val="16"/>
              </w:rPr>
              <w:t xml:space="preserve">Positivo </w:t>
            </w:r>
            <w:r>
              <w:rPr>
                <w:sz w:val="16"/>
                <w:szCs w:val="16"/>
              </w:rPr>
              <w:t>–</w:t>
            </w:r>
            <w:r>
              <w:rPr>
                <w:b/>
                <w:bCs/>
                <w:sz w:val="16"/>
                <w:szCs w:val="16"/>
              </w:rPr>
              <w:t xml:space="preserve"> </w:t>
            </w:r>
            <w:r>
              <w:rPr>
                <w:sz w:val="16"/>
                <w:szCs w:val="16"/>
              </w:rPr>
              <w:t>In tal caso</w:t>
            </w:r>
            <w:r>
              <w:rPr>
                <w:b/>
                <w:bCs/>
                <w:sz w:val="16"/>
                <w:szCs w:val="16"/>
              </w:rPr>
              <w:t xml:space="preserve"> </w:t>
            </w:r>
            <w:r>
              <w:rPr>
                <w:sz w:val="16"/>
                <w:szCs w:val="16"/>
              </w:rPr>
              <w:t>viene avviato il processo di variazione della unità organizzativa, descritta nelle user story di cui alla feature TCLD_ENSR_FVAA1 “Variazione assegnazione Amministrato” dell’epica “TCLD_ENSR Inserimento/Variazione Amministrato”.</w:t>
            </w:r>
          </w:p>
          <w:p w:rsidR="00CF6289" w:rsidRDefault="00CF6289" w:rsidP="00CF6289">
            <w:pPr>
              <w:spacing w:before="100" w:beforeAutospacing="1" w:after="100" w:afterAutospacing="1"/>
            </w:pPr>
            <w:r>
              <w:rPr>
                <w:sz w:val="16"/>
                <w:szCs w:val="16"/>
              </w:rPr>
              <w:t>In ogni caso dovranno essere previste le opportune notifiche agli attori coinvolti nonché, laddove previsto, l’aggiornamento del fascicolo dell’Amministrato.</w:t>
            </w:r>
          </w:p>
          <w:p w:rsidR="00CF6289" w:rsidRDefault="00CF6289" w:rsidP="00CF6289">
            <w:pPr>
              <w:spacing w:before="100" w:beforeAutospacing="1" w:after="100" w:afterAutospacing="1"/>
            </w:pPr>
          </w:p>
          <w:p w:rsidR="00CF6289" w:rsidRDefault="00CF6289" w:rsidP="00CF6289">
            <w:pPr>
              <w:spacing w:before="100" w:beforeAutospacing="1" w:after="100" w:afterAutospacing="1"/>
            </w:pPr>
            <w:r>
              <w:rPr>
                <w:noProof/>
                <w:sz w:val="16"/>
                <w:szCs w:val="16"/>
                <w:lang w:eastAsia="it-IT"/>
              </w:rPr>
              <w:drawing>
                <wp:inline distT="0" distB="0" distL="0" distR="0">
                  <wp:extent cx="20221575" cy="10648950"/>
                  <wp:effectExtent l="0" t="0" r="9525" b="0"/>
                  <wp:docPr id="81" name="Immagine 81" descr="http://tfsprod.mef.gov.it/tfs/Cloudify-NoiPA/WorkItemTracking/v1.0/AttachFileHandler.ashx?FileNameGuid=b7d95840-755d-4378-a74f-6aaa8c8edb74&amp;FileName=Trasferimenti%20amministrazi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tfsprod.mef.gov.it/tfs/Cloudify-NoiPA/WorkItemTracking/v1.0/AttachFileHandler.ashx?FileNameGuid=b7d95840-755d-4378-a74f-6aaa8c8edb74&amp;FileName=Trasferimenti%20amministrazione.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221575" cy="10648950"/>
                          </a:xfrm>
                          <a:prstGeom prst="rect">
                            <a:avLst/>
                          </a:prstGeom>
                          <a:noFill/>
                          <a:ln>
                            <a:noFill/>
                          </a:ln>
                        </pic:spPr>
                      </pic:pic>
                    </a:graphicData>
                  </a:graphic>
                </wp:inline>
              </w:drawing>
            </w:r>
          </w:p>
          <w:p w:rsidR="00CF6289" w:rsidRDefault="00CF6289" w:rsidP="00CF6289">
            <w:pPr>
              <w:pStyle w:val="NormaleWeb"/>
            </w:pPr>
            <w:r>
              <w:br/>
              <w:t>                                                                                                                                            </w:t>
            </w:r>
          </w:p>
          <w:permEnd w:id="1783199677"/>
          <w:p w:rsidR="00CF6289" w:rsidRPr="005C18B6" w:rsidRDefault="00CF6289"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CF6289" w:rsidRPr="005C18B6" w:rsidRDefault="00CF6289" w:rsidP="00D5543D">
            <w:pPr>
              <w:keepLines/>
              <w:jc w:val="both"/>
              <w:rPr>
                <w:rFonts w:ascii="Calibri" w:hAnsi="Calibri" w:cs="Calibri"/>
              </w:rPr>
            </w:pPr>
          </w:p>
        </w:tc>
      </w:tr>
      <w:tr w:rsidR="00CF6289"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F6289" w:rsidRPr="00A3613B" w:rsidRDefault="00CF6289"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F6289" w:rsidRPr="00A64A6F" w:rsidRDefault="00CF6289"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F6289" w:rsidRPr="005C18B6" w:rsidRDefault="00CF6289" w:rsidP="00CF18D8">
            <w:pPr>
              <w:keepNext/>
              <w:keepLines/>
              <w:rPr>
                <w:rFonts w:ascii="Calibri" w:hAnsi="Calibri" w:cs="Calibri"/>
                <w:szCs w:val="18"/>
              </w:rPr>
            </w:pPr>
          </w:p>
        </w:tc>
      </w:tr>
      <w:tr w:rsidR="00CF6289"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CF6289" w:rsidRPr="005C18B6" w:rsidRDefault="00CF6289"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F5701A" w:rsidRDefault="00CF6289"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5C18B6" w:rsidRDefault="00CF6289"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04674F" w:rsidRDefault="00CF628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04674F" w:rsidRDefault="00CF628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04674F" w:rsidRDefault="00CF628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CF6289" w:rsidRPr="005C18B6" w:rsidRDefault="00CF6289" w:rsidP="00CF18D8">
            <w:pPr>
              <w:keepNext/>
              <w:keepLines/>
              <w:jc w:val="both"/>
              <w:rPr>
                <w:rFonts w:ascii="Calibri" w:hAnsi="Calibri" w:cs="Calibri"/>
                <w:szCs w:val="20"/>
              </w:rPr>
            </w:pPr>
          </w:p>
        </w:tc>
      </w:tr>
      <w:tr w:rsidR="00CF6289"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CF6289" w:rsidRPr="005C18B6" w:rsidRDefault="00CF6289"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F5701A" w:rsidRDefault="00CF6289"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F5701A" w:rsidRDefault="00CF6289"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04674F" w:rsidRDefault="00CF628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CF6289" w:rsidRPr="005C18B6" w:rsidRDefault="00CF6289"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CF6289" w:rsidRPr="005C18B6" w:rsidRDefault="00CF6289" w:rsidP="00CF18D8">
            <w:pPr>
              <w:keepNext/>
              <w:keepLines/>
              <w:jc w:val="both"/>
              <w:rPr>
                <w:rFonts w:ascii="Calibri" w:hAnsi="Calibri" w:cs="Calibri"/>
                <w:szCs w:val="20"/>
              </w:rPr>
            </w:pPr>
          </w:p>
        </w:tc>
      </w:tr>
      <w:tr w:rsidR="00CF6289"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CF6289" w:rsidRPr="005C18B6" w:rsidRDefault="00CF6289"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CF6289" w:rsidRPr="005C18B6" w:rsidRDefault="00CF6289"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F6289" w:rsidRPr="005C18B6" w:rsidRDefault="00CF6289" w:rsidP="00CF18D8">
            <w:pPr>
              <w:keepNext/>
              <w:keepLines/>
              <w:rPr>
                <w:rFonts w:ascii="Calibri" w:hAnsi="Calibri" w:cs="Calibri"/>
                <w:szCs w:val="18"/>
              </w:rPr>
            </w:pPr>
          </w:p>
        </w:tc>
      </w:tr>
      <w:tr w:rsidR="00CF6289"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CF6289" w:rsidRPr="005C18B6" w:rsidRDefault="00CF6289"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CF6289" w:rsidRPr="00657300" w:rsidRDefault="00CF6289"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CF6289" w:rsidRPr="00AD37E8" w:rsidRDefault="00CF628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CF6289" w:rsidRPr="005C18B6" w:rsidRDefault="00CF628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CF6289" w:rsidRPr="00107C08" w:rsidRDefault="00CF628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CF6289" w:rsidRPr="00107C08" w:rsidRDefault="00CF628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CF6289" w:rsidRPr="00107C08" w:rsidRDefault="00CF628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CF6289" w:rsidRPr="00107C08" w:rsidRDefault="00CF628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CF6289" w:rsidRPr="00107C08" w:rsidRDefault="00CF628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CF6289" w:rsidRPr="00657300" w:rsidRDefault="00CF6289"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CF6289" w:rsidRPr="00107C08" w:rsidRDefault="00CF628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CF6289" w:rsidRPr="005C18B6" w:rsidRDefault="00CF6289" w:rsidP="00CF18D8">
            <w:pPr>
              <w:keepNext/>
              <w:keepLines/>
              <w:rPr>
                <w:rFonts w:ascii="Calibri" w:hAnsi="Calibri" w:cs="Calibri"/>
              </w:rPr>
            </w:pPr>
          </w:p>
        </w:tc>
      </w:tr>
      <w:tr w:rsidR="00CF6289"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CF6289" w:rsidRPr="005C18B6" w:rsidRDefault="00CF6289"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CF6289" w:rsidRPr="005C18B6" w:rsidRDefault="00CF6289"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CF6289" w:rsidRPr="005C18B6" w:rsidRDefault="00CF6289" w:rsidP="00CF18D8">
            <w:pPr>
              <w:keepNext/>
              <w:keepLines/>
              <w:tabs>
                <w:tab w:val="left" w:pos="4536"/>
              </w:tabs>
              <w:rPr>
                <w:rFonts w:ascii="Calibri" w:hAnsi="Calibri" w:cs="Calibri"/>
              </w:rPr>
            </w:pPr>
            <w:r>
              <w:rPr>
                <w:rFonts w:ascii="Calibri" w:hAnsi="Calibri" w:cs="Calibri"/>
              </w:rPr>
              <w:t>35</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CF6289" w:rsidRPr="005C18B6" w:rsidRDefault="00CF6289" w:rsidP="00CF18D8">
            <w:pPr>
              <w:keepNext/>
              <w:keepLines/>
              <w:tabs>
                <w:tab w:val="left" w:pos="4536"/>
              </w:tabs>
              <w:rPr>
                <w:rFonts w:ascii="Calibri" w:hAnsi="Calibri" w:cs="Calibri"/>
              </w:rPr>
            </w:pPr>
            <w:r>
              <w:rPr>
                <w:rFonts w:ascii="Calibri" w:hAnsi="Calibri" w:cs="Calibri"/>
              </w:rPr>
              <w:t>10033; 10038; 10049; 10051; 10053; 10054; 10055; 10058; 10059; 10060; 10062; 10063; 10064; 10065; 10103; 10770; 15210; 26524; 26525; 26526; 60664; 60668; 60670; 60671; 60672; 60673; 60674; 60675; 60676; 60677; 60678; 60679; 60680; 62228; 62343</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CF6289" w:rsidRPr="005C18B6" w:rsidRDefault="00CF6289" w:rsidP="00CF18D8">
            <w:pPr>
              <w:keepNext/>
              <w:keepLines/>
              <w:rPr>
                <w:rFonts w:ascii="Calibri" w:hAnsi="Calibri" w:cs="Calibri"/>
              </w:rPr>
            </w:pPr>
          </w:p>
        </w:tc>
      </w:tr>
    </w:tbl>
    <w:p w:rsidR="00CF6289" w:rsidRPr="00426C9B" w:rsidRDefault="00CF6289" w:rsidP="007065F3">
      <w:pPr>
        <w:spacing w:line="14" w:lineRule="exact"/>
        <w:contextualSpacing/>
        <w:jc w:val="center"/>
        <w:rPr>
          <w:vanish/>
          <w:sz w:val="2"/>
          <w:szCs w:val="20"/>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Pr="005C18B6" w:rsidRDefault="00CF6289" w:rsidP="007065F3">
      <w:pPr>
        <w:rPr>
          <w:rFonts w:ascii="Calibri" w:hAnsi="Calibri" w:cs="Calibri"/>
        </w:rPr>
      </w:pPr>
    </w:p>
    <w:p w:rsidR="00CF6289" w:rsidRPr="005C18B6" w:rsidRDefault="00CF6289" w:rsidP="007065F3">
      <w:pPr>
        <w:rPr>
          <w:rFonts w:ascii="Calibri" w:hAnsi="Calibri" w:cs="Calibri"/>
        </w:rPr>
      </w:pPr>
      <w:permStart w:id="2108704258" w:edGrp="everyone"/>
      <w:permEnd w:id="2108704258"/>
    </w:p>
    <w:p w:rsidR="00CF6289" w:rsidRPr="005C18B6" w:rsidRDefault="00CF6289" w:rsidP="00313F92">
      <w:pPr>
        <w:tabs>
          <w:tab w:val="left" w:pos="5565"/>
        </w:tabs>
        <w:rPr>
          <w:rFonts w:ascii="Calibri" w:hAnsi="Calibri" w:cs="Calibri"/>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Default="00CF6289"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CF6289"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CF6289" w:rsidRPr="00497C57" w:rsidRDefault="00CF6289"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CF6289" w:rsidRPr="00497C57" w:rsidRDefault="00CF6289"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CF6289" w:rsidRPr="00497C57" w:rsidRDefault="00CF6289"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CF6289" w:rsidRPr="00A45B81" w:rsidRDefault="00CF6289"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CF6289" w:rsidRPr="00A45B81" w:rsidRDefault="00CF6289"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CF6289" w:rsidRPr="00A45B81" w:rsidRDefault="00CF6289"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CF6289" w:rsidRPr="00A45B81" w:rsidRDefault="00CF6289"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CF6289" w:rsidRPr="00A45B81" w:rsidRDefault="00CF6289"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CF6289" w:rsidRPr="00A45B81" w:rsidRDefault="00CF6289"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CF6289" w:rsidRPr="00A45B81" w:rsidRDefault="00CF6289"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CF6289" w:rsidRPr="00497C57" w:rsidRDefault="00CF6289" w:rsidP="00CF18D8">
            <w:pPr>
              <w:keepNext/>
              <w:keepLines/>
              <w:rPr>
                <w:rFonts w:ascii="Calibri" w:hAnsi="Calibri" w:cs="Calibri"/>
                <w:szCs w:val="20"/>
              </w:rPr>
            </w:pPr>
          </w:p>
        </w:tc>
      </w:tr>
      <w:tr w:rsidR="00CF6289"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CF6289" w:rsidRPr="00773A69" w:rsidRDefault="00CF6289" w:rsidP="00CF18D8">
            <w:pPr>
              <w:keepNext/>
              <w:keepLines/>
              <w:jc w:val="center"/>
              <w:rPr>
                <w:rFonts w:ascii="Calibri" w:hAnsi="Calibri" w:cs="Calibri"/>
                <w:color w:val="CC66FF"/>
              </w:rPr>
            </w:pPr>
            <w:bookmarkStart w:id="4" w:name="w2t9387"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CF6289" w:rsidRPr="00497C57" w:rsidRDefault="00CF6289" w:rsidP="00CF18D8">
            <w:pPr>
              <w:keepNext/>
              <w:keepLines/>
              <w:jc w:val="center"/>
              <w:rPr>
                <w:rFonts w:ascii="Calibri" w:hAnsi="Calibri" w:cs="Calibri"/>
                <w:szCs w:val="26"/>
              </w:rPr>
            </w:pPr>
            <w:permStart w:id="2037668269" w:edGrp="everyone"/>
            <w:r>
              <w:rPr>
                <w:rFonts w:ascii="Calibri" w:hAnsi="Calibri" w:cs="Calibri"/>
                <w:szCs w:val="26"/>
              </w:rPr>
              <w:t>TCLD_ETRS_FVTT0</w:t>
            </w:r>
            <w:permEnd w:id="2037668269"/>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CF6289" w:rsidRPr="00497C57" w:rsidRDefault="00CF6289"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CF6289" w:rsidRPr="00497C57" w:rsidRDefault="00CF6289" w:rsidP="00CF18D8">
            <w:pPr>
              <w:keepNext/>
              <w:keepLines/>
              <w:jc w:val="center"/>
              <w:rPr>
                <w:rFonts w:ascii="Calibri" w:hAnsi="Calibri" w:cs="Calibri"/>
                <w:color w:val="808080" w:themeColor="background1" w:themeShade="80"/>
                <w:szCs w:val="20"/>
              </w:rPr>
            </w:pPr>
            <w:hyperlink r:id="rId14" w:history="1">
              <w:r w:rsidRPr="00CF6289">
                <w:rPr>
                  <w:rStyle w:val="Collegamentoipertestuale"/>
                  <w:rFonts w:ascii="Calibri" w:hAnsi="Calibri" w:cs="Calibri"/>
                  <w:szCs w:val="20"/>
                </w:rPr>
                <w:t>9387</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CF6289" w:rsidRPr="00497C57" w:rsidRDefault="00CF6289" w:rsidP="00CF18D8">
            <w:pPr>
              <w:keepNext/>
              <w:keepLines/>
              <w:jc w:val="center"/>
              <w:rPr>
                <w:rFonts w:ascii="Calibri" w:hAnsi="Calibri" w:cs="Calibri"/>
                <w:color w:val="808080" w:themeColor="background1" w:themeShade="80"/>
                <w:szCs w:val="20"/>
              </w:rPr>
            </w:pPr>
            <w:hyperlink r:id="rId15" w:history="1">
              <w:r w:rsidRPr="00CF6289">
                <w:rPr>
                  <w:rStyle w:val="Collegamentoipertestuale"/>
                  <w:rFonts w:ascii="Calibri" w:hAnsi="Calibri" w:cs="Calibri"/>
                  <w:szCs w:val="20"/>
                </w:rPr>
                <w:t>119</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CF6289" w:rsidRPr="00497C57" w:rsidRDefault="00CF628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CF6289" w:rsidRPr="00497C57" w:rsidRDefault="00CF628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53</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CF6289" w:rsidRPr="00497C57" w:rsidRDefault="00CF628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108</w:t>
            </w:r>
          </w:p>
        </w:tc>
        <w:tc>
          <w:tcPr>
            <w:tcW w:w="836" w:type="dxa"/>
            <w:tcBorders>
              <w:top w:val="single" w:sz="4" w:space="0" w:color="auto"/>
              <w:bottom w:val="single" w:sz="4" w:space="0" w:color="auto"/>
              <w:right w:val="single" w:sz="4" w:space="0" w:color="auto"/>
            </w:tcBorders>
            <w:shd w:val="clear" w:color="auto" w:fill="FFFF99"/>
            <w:vAlign w:val="center"/>
          </w:tcPr>
          <w:p w:rsidR="00CF6289" w:rsidRPr="00497C57" w:rsidRDefault="00CF6289"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CF6289" w:rsidRPr="00497C57" w:rsidRDefault="00CF6289" w:rsidP="00CF18D8">
            <w:pPr>
              <w:keepNext/>
              <w:keepLines/>
              <w:jc w:val="center"/>
              <w:rPr>
                <w:rFonts w:ascii="Calibri" w:hAnsi="Calibri" w:cs="Calibri"/>
                <w:szCs w:val="20"/>
              </w:rPr>
            </w:pPr>
            <w:r>
              <w:rPr>
                <w:rFonts w:ascii="Calibri" w:hAnsi="Calibri" w:cs="Calibri"/>
                <w:szCs w:val="20"/>
              </w:rPr>
              <w:t>9376</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CF6289" w:rsidRPr="00497C57" w:rsidRDefault="00CF6289" w:rsidP="00CF18D8">
            <w:pPr>
              <w:keepNext/>
              <w:keepLines/>
              <w:jc w:val="center"/>
              <w:rPr>
                <w:rFonts w:ascii="Calibri" w:hAnsi="Calibri" w:cs="Calibri"/>
                <w:szCs w:val="20"/>
              </w:rPr>
            </w:pPr>
          </w:p>
        </w:tc>
      </w:tr>
      <w:bookmarkEnd w:id="4"/>
      <w:tr w:rsidR="00CF6289"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CF6289" w:rsidRPr="005C18B6" w:rsidRDefault="00CF6289" w:rsidP="00CF18D8">
            <w:pPr>
              <w:pStyle w:val="TFSWorkitem3"/>
              <w:keepLines/>
            </w:pPr>
            <w:r>
              <w:t>Feature 9387 - Variazione trasferimenti temporanei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CF6289" w:rsidRPr="004952F2" w:rsidRDefault="00CF6289"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CF6289" w:rsidRPr="0018760B" w:rsidRDefault="00CF6289" w:rsidP="00CF18D8">
            <w:pPr>
              <w:keepNext/>
              <w:keepLines/>
              <w:rPr>
                <w:rFonts w:ascii="Calibri" w:hAnsi="Calibri" w:cs="Calibri"/>
                <w:color w:val="000000" w:themeColor="text1"/>
                <w:szCs w:val="20"/>
              </w:rPr>
            </w:pPr>
            <w:r>
              <w:rPr>
                <w:rFonts w:ascii="Calibri" w:hAnsi="Calibri" w:cs="Calibri"/>
                <w:color w:val="000000" w:themeColor="text1"/>
                <w:szCs w:val="20"/>
              </w:rPr>
              <w:t>20/06/2019 16:59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CF6289" w:rsidRPr="004952F2" w:rsidRDefault="00CF6289"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904141259" w:edGrp="everyone" w:displacedByCustomXml="next"/>
        <w:sdt>
          <w:sdtPr>
            <w:rPr>
              <w:rFonts w:ascii="Calibri" w:hAnsi="Calibri" w:cs="Calibri"/>
              <w:color w:val="000000" w:themeColor="text1"/>
              <w:szCs w:val="20"/>
            </w:rPr>
            <w:id w:val="597607460"/>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CF6289" w:rsidRPr="00324ECD" w:rsidRDefault="00CF6289"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904141259"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CF6289" w:rsidRPr="005C18B6" w:rsidRDefault="00CF6289"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CF6289" w:rsidRPr="005C18B6" w:rsidRDefault="00CF6289"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CF6289" w:rsidRPr="005C18B6" w:rsidRDefault="00CF6289"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CF6289" w:rsidRPr="005C18B6" w:rsidRDefault="00CF6289"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CF6289" w:rsidRPr="005C18B6" w:rsidRDefault="00CF6289"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CF6289" w:rsidRPr="005C18B6" w:rsidRDefault="00CF6289" w:rsidP="00CF18D8">
            <w:pPr>
              <w:keepNext/>
              <w:keepLines/>
              <w:rPr>
                <w:rFonts w:ascii="Calibri" w:hAnsi="Calibri" w:cs="Calibri"/>
                <w:szCs w:val="18"/>
              </w:rPr>
            </w:pPr>
          </w:p>
        </w:tc>
      </w:tr>
      <w:tr w:rsidR="00CF6289"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CF6289" w:rsidRPr="005C18B6" w:rsidRDefault="00CF6289"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CF6289" w:rsidRPr="005C18B6" w:rsidRDefault="00CF6289" w:rsidP="00CF18D8">
            <w:pPr>
              <w:keepNext/>
              <w:keepLines/>
              <w:jc w:val="center"/>
              <w:rPr>
                <w:rFonts w:ascii="Calibri" w:hAnsi="Calibri" w:cs="Calibri"/>
                <w:b/>
                <w:sz w:val="26"/>
                <w:szCs w:val="26"/>
              </w:rPr>
            </w:pPr>
            <w:permStart w:id="31996080" w:edGrp="everyone"/>
            <w:r>
              <w:rPr>
                <w:rFonts w:ascii="Calibri" w:hAnsi="Calibri" w:cs="Calibri"/>
                <w:b/>
                <w:sz w:val="26"/>
                <w:szCs w:val="26"/>
              </w:rPr>
              <w:t>Variazione trasferimenti temporanei</w:t>
            </w:r>
            <w:permEnd w:id="31996080"/>
          </w:p>
        </w:tc>
        <w:tc>
          <w:tcPr>
            <w:tcW w:w="58" w:type="dxa"/>
            <w:tcBorders>
              <w:top w:val="nil"/>
              <w:left w:val="nil"/>
              <w:bottom w:val="nil"/>
              <w:right w:val="single" w:sz="4" w:space="0" w:color="auto"/>
            </w:tcBorders>
            <w:tcMar>
              <w:left w:w="0" w:type="dxa"/>
              <w:right w:w="0" w:type="dxa"/>
            </w:tcMar>
          </w:tcPr>
          <w:p w:rsidR="00CF6289" w:rsidRPr="005C18B6" w:rsidRDefault="00CF6289" w:rsidP="00CF18D8">
            <w:pPr>
              <w:keepNext/>
              <w:keepLines/>
              <w:rPr>
                <w:rFonts w:ascii="Calibri" w:hAnsi="Calibri" w:cs="Calibri"/>
                <w:b/>
                <w:szCs w:val="26"/>
              </w:rPr>
            </w:pPr>
          </w:p>
        </w:tc>
      </w:tr>
      <w:tr w:rsidR="00CF6289"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F6289" w:rsidRPr="00A3613B" w:rsidRDefault="00CF6289"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F6289" w:rsidRPr="005C18B6" w:rsidRDefault="00CF6289"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F6289" w:rsidRPr="005C18B6" w:rsidRDefault="00CF6289" w:rsidP="00D5543D">
            <w:pPr>
              <w:keepLines/>
              <w:rPr>
                <w:rFonts w:ascii="Calibri" w:hAnsi="Calibri" w:cs="Calibri"/>
                <w:szCs w:val="18"/>
              </w:rPr>
            </w:pPr>
          </w:p>
        </w:tc>
      </w:tr>
      <w:tr w:rsidR="00CF6289"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CF6289" w:rsidRPr="005C18B6" w:rsidRDefault="00CF6289"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CF6289" w:rsidRDefault="00CF6289" w:rsidP="00CF6289">
            <w:pPr>
              <w:spacing w:before="60" w:after="60"/>
            </w:pPr>
            <w:permStart w:id="481644032" w:edGrp="everyone"/>
            <w:r>
              <w:rPr>
                <w:sz w:val="16"/>
                <w:szCs w:val="16"/>
              </w:rPr>
              <w:t xml:space="preserve">La presente feature tratta la variazione di uno o più trasferimenti temporanei, cioè la proroga/rinnovo, la chiusura anticipata e la chiusura per rientro in servizio. </w:t>
            </w:r>
          </w:p>
          <w:p w:rsidR="00CF6289" w:rsidRDefault="00CF6289" w:rsidP="00CF6289">
            <w:pPr>
              <w:spacing w:before="60" w:after="60"/>
            </w:pPr>
            <w:r>
              <w:rPr>
                <w:sz w:val="16"/>
                <w:szCs w:val="16"/>
              </w:rPr>
              <w:t>In qualsiasi momento dev’essere possibile per l’operatore accedere anche tramite ricerca ai trasferimenti temporanei sia attivi che chiusi, relativi a uno o più Amministrati e visualizzarne le informazioni.</w:t>
            </w:r>
          </w:p>
          <w:p w:rsidR="00CF6289" w:rsidRDefault="00CF6289" w:rsidP="00CF6289">
            <w:pPr>
              <w:spacing w:before="60" w:after="60"/>
            </w:pPr>
            <w:r>
              <w:t> </w:t>
            </w:r>
          </w:p>
          <w:p w:rsidR="00CF6289" w:rsidRDefault="00CF6289" w:rsidP="00CF6289">
            <w:pPr>
              <w:spacing w:before="60" w:after="60"/>
            </w:pPr>
            <w:r>
              <w:rPr>
                <w:b/>
                <w:bCs/>
              </w:rPr>
              <w:t>RINNOVO, PROROGA O CHIUSURA ANTICIPATA TRASFERIMENTI TEMPORANEI</w:t>
            </w:r>
          </w:p>
          <w:p w:rsidR="00CF6289" w:rsidRDefault="00CF6289" w:rsidP="00CF6289">
            <w:pPr>
              <w:spacing w:before="60" w:after="60"/>
            </w:pPr>
            <w:r>
              <w:rPr>
                <w:sz w:val="16"/>
                <w:szCs w:val="16"/>
              </w:rPr>
              <w:t> </w:t>
            </w:r>
          </w:p>
          <w:p w:rsidR="00CF6289" w:rsidRDefault="00CF6289" w:rsidP="00CF6289">
            <w:pPr>
              <w:spacing w:before="60" w:after="60"/>
            </w:pPr>
            <w:r>
              <w:rPr>
                <w:sz w:val="16"/>
                <w:szCs w:val="16"/>
              </w:rPr>
              <w:t>Durante il periodo di trasferimento temporaneo, deve essere possibile per l’operatore aggiornare le informazioni a seguito di eventi di:</w:t>
            </w:r>
          </w:p>
          <w:p w:rsidR="00CF6289" w:rsidRDefault="00CF6289" w:rsidP="00CF6289">
            <w:pPr>
              <w:pStyle w:val="Paragrafoelenco"/>
              <w:spacing w:before="60" w:beforeAutospacing="0" w:after="60" w:afterAutospacing="0"/>
              <w:ind w:left="720" w:hanging="360"/>
            </w:pPr>
            <w:r>
              <w:rPr>
                <w:rFonts w:ascii="Symbol" w:hAnsi="Symbol"/>
                <w:sz w:val="16"/>
                <w:szCs w:val="16"/>
              </w:rPr>
              <w:t></w:t>
            </w:r>
            <w:r>
              <w:rPr>
                <w:sz w:val="14"/>
                <w:szCs w:val="14"/>
              </w:rPr>
              <w:t xml:space="preserve">          </w:t>
            </w:r>
            <w:r>
              <w:rPr>
                <w:sz w:val="16"/>
                <w:szCs w:val="16"/>
              </w:rPr>
              <w:t>Proroga/rinnovo ;</w:t>
            </w:r>
          </w:p>
          <w:p w:rsidR="00CF6289" w:rsidRDefault="00CF6289" w:rsidP="00CF6289">
            <w:pPr>
              <w:pStyle w:val="Paragrafoelenco"/>
              <w:spacing w:before="60" w:beforeAutospacing="0" w:after="60" w:afterAutospacing="0"/>
              <w:ind w:left="720" w:hanging="360"/>
            </w:pPr>
            <w:r>
              <w:rPr>
                <w:rFonts w:ascii="Symbol" w:hAnsi="Symbol"/>
                <w:sz w:val="16"/>
                <w:szCs w:val="16"/>
              </w:rPr>
              <w:t></w:t>
            </w:r>
            <w:r>
              <w:rPr>
                <w:sz w:val="14"/>
                <w:szCs w:val="14"/>
              </w:rPr>
              <w:t xml:space="preserve">          </w:t>
            </w:r>
            <w:r>
              <w:rPr>
                <w:sz w:val="16"/>
                <w:szCs w:val="16"/>
              </w:rPr>
              <w:t xml:space="preserve">Chiusura anticipata. </w:t>
            </w:r>
          </w:p>
          <w:p w:rsidR="00CF6289" w:rsidRDefault="00CF6289" w:rsidP="00CF6289">
            <w:pPr>
              <w:spacing w:before="60" w:after="60"/>
            </w:pPr>
            <w:r>
              <w:rPr>
                <w:sz w:val="16"/>
                <w:szCs w:val="16"/>
              </w:rPr>
              <w:t>Per ognuno di questi eventi può essere previsto un iter autorizzativo ad hoc, che si completa con l’aggiornamento dei dati relativi al trasferimento temporaneo e il collegamento con il relativo provvedimento.</w:t>
            </w:r>
          </w:p>
          <w:p w:rsidR="00CF6289" w:rsidRDefault="00CF6289" w:rsidP="00CF6289">
            <w:pPr>
              <w:spacing w:before="60" w:after="60"/>
            </w:pPr>
            <w:r>
              <w:rPr>
                <w:sz w:val="16"/>
                <w:szCs w:val="16"/>
              </w:rPr>
              <w:t>I trigger di processo possono essere:</w:t>
            </w:r>
          </w:p>
          <w:p w:rsidR="00CF6289" w:rsidRDefault="00CF6289" w:rsidP="00CF6289">
            <w:pPr>
              <w:pStyle w:val="Paragrafoelenco"/>
              <w:spacing w:before="60" w:beforeAutospacing="0" w:after="60" w:afterAutospacing="0"/>
              <w:ind w:left="720" w:hanging="360"/>
            </w:pPr>
            <w:r>
              <w:rPr>
                <w:rFonts w:ascii="Symbol" w:hAnsi="Symbol"/>
                <w:sz w:val="16"/>
                <w:szCs w:val="16"/>
              </w:rPr>
              <w:t></w:t>
            </w:r>
            <w:r>
              <w:rPr>
                <w:sz w:val="14"/>
                <w:szCs w:val="14"/>
              </w:rPr>
              <w:t xml:space="preserve">          </w:t>
            </w:r>
            <w:r>
              <w:rPr>
                <w:sz w:val="16"/>
                <w:szCs w:val="16"/>
              </w:rPr>
              <w:t>Richiesta di proroga o di chiusura anticipata da parte di una delle Amministrazioni o da parte dell’Amministrato;</w:t>
            </w:r>
          </w:p>
          <w:p w:rsidR="00CF6289" w:rsidRDefault="00CF6289" w:rsidP="00CF6289">
            <w:pPr>
              <w:pStyle w:val="Paragrafoelenco"/>
              <w:spacing w:before="60" w:beforeAutospacing="0" w:after="60" w:afterAutospacing="0"/>
              <w:ind w:left="720" w:hanging="360"/>
            </w:pPr>
            <w:r>
              <w:rPr>
                <w:rFonts w:ascii="Symbol" w:hAnsi="Symbol"/>
                <w:sz w:val="16"/>
                <w:szCs w:val="16"/>
              </w:rPr>
              <w:t></w:t>
            </w:r>
            <w:r>
              <w:rPr>
                <w:sz w:val="14"/>
                <w:szCs w:val="14"/>
              </w:rPr>
              <w:t xml:space="preserve">          </w:t>
            </w:r>
            <w:r>
              <w:rPr>
                <w:sz w:val="16"/>
                <w:szCs w:val="16"/>
              </w:rPr>
              <w:t>Alert di prossima scadenza del trasferimento temporaneo.</w:t>
            </w:r>
          </w:p>
          <w:p w:rsidR="00CF6289" w:rsidRDefault="00CF6289" w:rsidP="00CF6289">
            <w:pPr>
              <w:spacing w:before="60" w:after="60"/>
            </w:pPr>
            <w:r>
              <w:rPr>
                <w:sz w:val="16"/>
                <w:szCs w:val="16"/>
              </w:rPr>
              <w:t xml:space="preserve">La richiesta di proroga/chiusura anticipata deve contenere, </w:t>
            </w:r>
            <w:r>
              <w:rPr>
                <w:b/>
                <w:bCs/>
                <w:sz w:val="16"/>
                <w:szCs w:val="16"/>
              </w:rPr>
              <w:t>almeno</w:t>
            </w:r>
            <w:r>
              <w:rPr>
                <w:sz w:val="16"/>
                <w:szCs w:val="16"/>
              </w:rPr>
              <w:t>:</w:t>
            </w:r>
          </w:p>
          <w:p w:rsidR="00CF6289" w:rsidRDefault="00CF6289" w:rsidP="00CF6289">
            <w:pPr>
              <w:pStyle w:val="Paragrafoelenco"/>
              <w:spacing w:before="60" w:beforeAutospacing="0" w:after="60" w:afterAutospacing="0"/>
              <w:ind w:left="720" w:hanging="360"/>
            </w:pPr>
            <w:r>
              <w:rPr>
                <w:rFonts w:ascii="Symbol" w:hAnsi="Symbol"/>
                <w:sz w:val="16"/>
                <w:szCs w:val="16"/>
              </w:rPr>
              <w:t></w:t>
            </w:r>
            <w:r>
              <w:rPr>
                <w:sz w:val="14"/>
                <w:szCs w:val="14"/>
              </w:rPr>
              <w:t xml:space="preserve">          </w:t>
            </w:r>
            <w:r>
              <w:rPr>
                <w:sz w:val="16"/>
                <w:szCs w:val="16"/>
              </w:rPr>
              <w:t>Dati anagrafici dell’Amministrato;</w:t>
            </w:r>
          </w:p>
          <w:p w:rsidR="00CF6289" w:rsidRDefault="00CF6289" w:rsidP="00CF6289">
            <w:pPr>
              <w:pStyle w:val="Paragrafoelenco"/>
              <w:spacing w:before="60" w:beforeAutospacing="0" w:after="60" w:afterAutospacing="0"/>
              <w:ind w:left="720" w:hanging="360"/>
            </w:pPr>
            <w:r>
              <w:rPr>
                <w:rFonts w:ascii="Symbol" w:hAnsi="Symbol"/>
                <w:sz w:val="16"/>
                <w:szCs w:val="16"/>
              </w:rPr>
              <w:t></w:t>
            </w:r>
            <w:r>
              <w:rPr>
                <w:sz w:val="14"/>
                <w:szCs w:val="14"/>
              </w:rPr>
              <w:t xml:space="preserve">          </w:t>
            </w:r>
            <w:r>
              <w:rPr>
                <w:sz w:val="16"/>
                <w:szCs w:val="16"/>
              </w:rPr>
              <w:t xml:space="preserve">Nuova data di termine trasferimento. </w:t>
            </w:r>
          </w:p>
          <w:p w:rsidR="00CF6289" w:rsidRDefault="00CF6289" w:rsidP="00CF6289">
            <w:pPr>
              <w:spacing w:before="60" w:after="60"/>
            </w:pPr>
            <w:r>
              <w:rPr>
                <w:sz w:val="16"/>
                <w:szCs w:val="16"/>
              </w:rPr>
              <w:t>La richiesta può avviare un iter approvativo della variazione per ognuno dei soggetti coinvolti (IN e OUT), configurabile dall’Amministrazione con modalità simili a quelle descritte nella feature “trasferimenti temporanei”, considerando quindi i casi di:</w:t>
            </w:r>
          </w:p>
          <w:p w:rsidR="00CF6289" w:rsidRDefault="00CF6289" w:rsidP="00CF6289">
            <w:pPr>
              <w:pStyle w:val="Paragrafoelenco"/>
              <w:spacing w:before="60" w:beforeAutospacing="0" w:after="60" w:afterAutospacing="0"/>
              <w:ind w:left="720" w:hanging="360"/>
            </w:pPr>
            <w:r>
              <w:rPr>
                <w:rFonts w:ascii="Symbol" w:hAnsi="Symbol"/>
                <w:sz w:val="16"/>
                <w:szCs w:val="16"/>
              </w:rPr>
              <w:t></w:t>
            </w:r>
            <w:r>
              <w:rPr>
                <w:sz w:val="14"/>
                <w:szCs w:val="14"/>
              </w:rPr>
              <w:t xml:space="preserve">          </w:t>
            </w:r>
            <w:r>
              <w:rPr>
                <w:sz w:val="16"/>
                <w:szCs w:val="16"/>
              </w:rPr>
              <w:t>Entrambe le Amministrazioni gestite su NoiPA;</w:t>
            </w:r>
          </w:p>
          <w:p w:rsidR="00CF6289" w:rsidRDefault="00CF6289" w:rsidP="00CF6289">
            <w:pPr>
              <w:pStyle w:val="Paragrafoelenco"/>
              <w:spacing w:before="60" w:beforeAutospacing="0" w:after="60" w:afterAutospacing="0"/>
              <w:ind w:left="720" w:hanging="360"/>
            </w:pPr>
            <w:r>
              <w:rPr>
                <w:rFonts w:ascii="Symbol" w:hAnsi="Symbol"/>
                <w:sz w:val="16"/>
                <w:szCs w:val="16"/>
              </w:rPr>
              <w:t></w:t>
            </w:r>
            <w:r>
              <w:rPr>
                <w:sz w:val="14"/>
                <w:szCs w:val="14"/>
              </w:rPr>
              <w:t xml:space="preserve">          </w:t>
            </w:r>
            <w:r>
              <w:rPr>
                <w:sz w:val="16"/>
                <w:szCs w:val="16"/>
              </w:rPr>
              <w:t>Solo una delle Amministrazioni gestita su NoiPA (in o out).</w:t>
            </w:r>
          </w:p>
          <w:p w:rsidR="00CF6289" w:rsidRDefault="00CF6289" w:rsidP="00CF6289">
            <w:pPr>
              <w:spacing w:before="60" w:after="60"/>
            </w:pPr>
            <w:r>
              <w:rPr>
                <w:sz w:val="16"/>
                <w:szCs w:val="16"/>
              </w:rPr>
              <w:t>In caso di esito positivo degli iter, viene registrato il rinnovo/proroga/chiusura anticipata e dev’essere possibile collegare il provvedimento all’evento.</w:t>
            </w:r>
          </w:p>
          <w:p w:rsidR="00CF6289" w:rsidRDefault="00CF6289" w:rsidP="00CF6289">
            <w:pPr>
              <w:spacing w:before="60" w:after="60"/>
            </w:pPr>
            <w:r>
              <w:rPr>
                <w:sz w:val="16"/>
                <w:szCs w:val="16"/>
              </w:rPr>
              <w:t>L’approvazione della proroga o della chiusura anticipata varia la durata dell’assegnazione originale (data di termine) e si propaga a tutte le informazioni legate al trasferimento temporaneo, compresi l’aggiornamento del fascicolo dipendente e i dati legati alla presenza del dipendente.</w:t>
            </w:r>
          </w:p>
          <w:p w:rsidR="00CF6289" w:rsidRDefault="00CF6289" w:rsidP="00CF6289">
            <w:pPr>
              <w:spacing w:before="60" w:after="60"/>
            </w:pPr>
            <w:r>
              <w:rPr>
                <w:sz w:val="16"/>
                <w:szCs w:val="16"/>
              </w:rPr>
              <w:t> </w:t>
            </w:r>
          </w:p>
          <w:p w:rsidR="00CF6289" w:rsidRDefault="00CF6289" w:rsidP="00CF6289">
            <w:pPr>
              <w:spacing w:before="60" w:after="60"/>
            </w:pPr>
            <w:r>
              <w:rPr>
                <w:b/>
                <w:bCs/>
                <w:sz w:val="16"/>
                <w:szCs w:val="16"/>
              </w:rPr>
              <w:t xml:space="preserve">Casi particolari: </w:t>
            </w:r>
          </w:p>
          <w:p w:rsidR="00CF6289" w:rsidRDefault="00CF6289" w:rsidP="00CF6289">
            <w:pPr>
              <w:pStyle w:val="Paragrafoelenco"/>
              <w:spacing w:before="60" w:beforeAutospacing="0" w:after="60" w:afterAutospacing="0"/>
              <w:ind w:left="720" w:hanging="360"/>
            </w:pPr>
            <w:r>
              <w:rPr>
                <w:rFonts w:ascii="Symbol" w:hAnsi="Symbol"/>
                <w:sz w:val="16"/>
                <w:szCs w:val="16"/>
              </w:rPr>
              <w:t></w:t>
            </w:r>
            <w:r>
              <w:rPr>
                <w:sz w:val="14"/>
                <w:szCs w:val="14"/>
              </w:rPr>
              <w:t xml:space="preserve">          </w:t>
            </w:r>
            <w:r>
              <w:rPr>
                <w:sz w:val="16"/>
                <w:szCs w:val="16"/>
              </w:rPr>
              <w:t>Il distacco può avvenire anche all’interno della stessa Amministrazione, nel qual caso può attivarsi un solo iter approvativo di proroga/rinnovo al termine del quale il distacco viene eventualmente prorogato/rinnovato/chiuso anticipatamente.</w:t>
            </w:r>
          </w:p>
          <w:p w:rsidR="00CF6289" w:rsidRDefault="00CF6289" w:rsidP="00CF6289">
            <w:pPr>
              <w:pStyle w:val="Paragrafoelenco"/>
              <w:spacing w:before="60" w:beforeAutospacing="0" w:after="60" w:afterAutospacing="0"/>
              <w:ind w:left="720"/>
            </w:pPr>
            <w:r>
              <w:rPr>
                <w:sz w:val="16"/>
                <w:szCs w:val="16"/>
              </w:rPr>
              <w:t> </w:t>
            </w:r>
          </w:p>
          <w:p w:rsidR="00CF6289" w:rsidRDefault="00CF6289" w:rsidP="00CF6289">
            <w:pPr>
              <w:spacing w:before="60" w:after="60"/>
            </w:pPr>
            <w:r>
              <w:rPr>
                <w:b/>
                <w:bCs/>
              </w:rPr>
              <w:t>RIENTRO IN SERVIZIO NELL’AMMINISTRAZIONE DI APPARTENENZA</w:t>
            </w:r>
          </w:p>
          <w:p w:rsidR="00CF6289" w:rsidRDefault="00CF6289" w:rsidP="00CF6289">
            <w:pPr>
              <w:spacing w:before="60" w:after="60"/>
            </w:pPr>
            <w:r>
              <w:rPr>
                <w:sz w:val="16"/>
                <w:szCs w:val="16"/>
              </w:rPr>
              <w:t xml:space="preserve">In prossimità del termine di un trasferimento temporaneo, gli operatori interessati devono ricevere un avviso che li informi della prossima scadenza. L’avviso può essere riferito al singolo Amministrato o a un contingente di Amministrati per i quali il termine dei trasferimenti temporanei sia previsto nello stesso periodo. Dev’essere possibile inoltre ricercare gli Amministrati il cui termine trasferimento ricada in un range temporale. </w:t>
            </w:r>
          </w:p>
          <w:p w:rsidR="00CF6289" w:rsidRDefault="00CF6289" w:rsidP="00CF6289">
            <w:pPr>
              <w:spacing w:before="60" w:after="60"/>
            </w:pPr>
            <w:r>
              <w:rPr>
                <w:sz w:val="16"/>
                <w:szCs w:val="16"/>
              </w:rPr>
              <w:t>Per ogni Amministrato, l’operatore dell’Amministrazione di destinazione può segnalare una proroga/rinnovo. In questo caso, si veda quanto esposto nel precedente paragrafo.</w:t>
            </w:r>
          </w:p>
          <w:p w:rsidR="00CF6289" w:rsidRDefault="00CF6289" w:rsidP="00CF6289">
            <w:pPr>
              <w:spacing w:before="60" w:after="60"/>
            </w:pPr>
            <w:r>
              <w:rPr>
                <w:sz w:val="16"/>
                <w:szCs w:val="16"/>
              </w:rPr>
              <w:t>Qualora non ci sia un provvedimento di proroga/rinnovo:</w:t>
            </w:r>
          </w:p>
          <w:p w:rsidR="00CF6289" w:rsidRDefault="00CF6289" w:rsidP="00CF6289">
            <w:pPr>
              <w:pStyle w:val="Paragrafoelenco"/>
              <w:spacing w:before="60" w:beforeAutospacing="0" w:after="60" w:afterAutospacing="0"/>
              <w:ind w:left="720" w:hanging="360"/>
            </w:pPr>
            <w:r>
              <w:rPr>
                <w:rFonts w:ascii="Symbol" w:hAnsi="Symbol"/>
                <w:sz w:val="16"/>
                <w:szCs w:val="16"/>
              </w:rPr>
              <w:t></w:t>
            </w:r>
            <w:r>
              <w:rPr>
                <w:sz w:val="14"/>
                <w:szCs w:val="14"/>
              </w:rPr>
              <w:t xml:space="preserve">          </w:t>
            </w:r>
            <w:r>
              <w:rPr>
                <w:sz w:val="16"/>
                <w:szCs w:val="16"/>
              </w:rPr>
              <w:t>Alla scadenza, l’operatore dell’Amministrazione di destinazione chiude trasferimento temporaneo e provvede al sollevamento dal servizio con notifica all’Amministrazione di appartenenza per la presa in carico;</w:t>
            </w:r>
          </w:p>
          <w:p w:rsidR="00CF6289" w:rsidRDefault="00CF6289" w:rsidP="00CF6289">
            <w:pPr>
              <w:pStyle w:val="Paragrafoelenco"/>
              <w:spacing w:before="60" w:beforeAutospacing="0" w:after="60" w:afterAutospacing="0"/>
              <w:ind w:left="720" w:hanging="360"/>
            </w:pPr>
            <w:r>
              <w:rPr>
                <w:rFonts w:ascii="Symbol" w:hAnsi="Symbol"/>
                <w:sz w:val="16"/>
                <w:szCs w:val="16"/>
              </w:rPr>
              <w:t></w:t>
            </w:r>
            <w:r>
              <w:rPr>
                <w:sz w:val="14"/>
                <w:szCs w:val="14"/>
              </w:rPr>
              <w:t xml:space="preserve">          </w:t>
            </w:r>
            <w:r>
              <w:rPr>
                <w:sz w:val="16"/>
                <w:szCs w:val="16"/>
              </w:rPr>
              <w:t>L’Amministrazione di appartenenza riceve notifica del sollevamento e effettua la presa in carico dell’Amministrato.</w:t>
            </w:r>
          </w:p>
          <w:p w:rsidR="00CF6289" w:rsidRDefault="00CF6289" w:rsidP="00CF6289">
            <w:pPr>
              <w:spacing w:before="60" w:after="60"/>
            </w:pPr>
            <w:r>
              <w:rPr>
                <w:sz w:val="16"/>
                <w:szCs w:val="16"/>
              </w:rPr>
              <w:t>Entrambe le azioni (sollevamento dal servizio e presa in carico) devono poter essere fatte a una data diversa da quella corrente (retroattiva o data futura).</w:t>
            </w:r>
          </w:p>
          <w:p w:rsidR="00CF6289" w:rsidRDefault="00CF6289" w:rsidP="00CF6289">
            <w:pPr>
              <w:spacing w:before="60" w:after="60"/>
            </w:pPr>
            <w:r>
              <w:rPr>
                <w:sz w:val="16"/>
                <w:szCs w:val="16"/>
              </w:rPr>
              <w:t> </w:t>
            </w:r>
          </w:p>
          <w:p w:rsidR="00CF6289" w:rsidRDefault="00CF6289" w:rsidP="00CF6289">
            <w:pPr>
              <w:spacing w:before="60" w:after="60"/>
            </w:pPr>
            <w:r>
              <w:rPr>
                <w:sz w:val="16"/>
                <w:szCs w:val="16"/>
              </w:rPr>
              <w:t xml:space="preserve">Al rientro in servizio, viene ripristinata la piena operatività per l’Amministrazione di appartenenza. </w:t>
            </w:r>
          </w:p>
          <w:p w:rsidR="00CF6289" w:rsidRDefault="00CF6289" w:rsidP="00CF6289">
            <w:pPr>
              <w:spacing w:before="60" w:after="60"/>
            </w:pPr>
            <w:r>
              <w:rPr>
                <w:b/>
                <w:bCs/>
                <w:sz w:val="16"/>
                <w:szCs w:val="16"/>
              </w:rPr>
              <w:t>Casi particolari:</w:t>
            </w:r>
          </w:p>
          <w:p w:rsidR="00CF6289" w:rsidRDefault="00CF6289" w:rsidP="00CF6289">
            <w:pPr>
              <w:pStyle w:val="Paragrafoelenco"/>
              <w:spacing w:before="60" w:beforeAutospacing="0" w:after="60" w:afterAutospacing="0"/>
              <w:ind w:left="720" w:hanging="360"/>
            </w:pPr>
            <w:r>
              <w:rPr>
                <w:rFonts w:ascii="Symbol" w:hAnsi="Symbol"/>
                <w:sz w:val="16"/>
                <w:szCs w:val="16"/>
              </w:rPr>
              <w:t></w:t>
            </w:r>
            <w:r>
              <w:rPr>
                <w:sz w:val="14"/>
                <w:szCs w:val="14"/>
              </w:rPr>
              <w:t xml:space="preserve">          </w:t>
            </w:r>
            <w:r>
              <w:rPr>
                <w:sz w:val="16"/>
                <w:szCs w:val="16"/>
              </w:rPr>
              <w:t xml:space="preserve">Fuori ruolo: </w:t>
            </w:r>
          </w:p>
          <w:p w:rsidR="00CF6289" w:rsidRDefault="00CF6289" w:rsidP="00CF6289">
            <w:pPr>
              <w:pStyle w:val="Paragrafoelenco"/>
              <w:spacing w:before="60" w:beforeAutospacing="0" w:after="60" w:afterAutospacing="0"/>
              <w:ind w:left="1080" w:hanging="360"/>
            </w:pPr>
            <w:r>
              <w:rPr>
                <w:rFonts w:ascii="Courier New" w:hAnsi="Courier New" w:cs="Courier New"/>
                <w:sz w:val="22"/>
                <w:szCs w:val="22"/>
              </w:rPr>
              <w:t>o</w:t>
            </w:r>
            <w:r>
              <w:rPr>
                <w:sz w:val="14"/>
                <w:szCs w:val="14"/>
              </w:rPr>
              <w:t xml:space="preserve">   </w:t>
            </w:r>
            <w:r>
              <w:rPr>
                <w:sz w:val="16"/>
                <w:szCs w:val="16"/>
              </w:rPr>
              <w:t>L’Amministrato che cessa dalla posizione di fuori ruolo oltre al rientro in servizio, rientra in ruolo occupando, ove occorra, anche in soprannumero, il posto spettantegli secondo il precedente ordine di posizione nella qualifica, non necessariamente nella stessa U.O. Di conseguenza, viene aggiornata la pianta organica (ref. Epica pianta organica da definire);</w:t>
            </w:r>
          </w:p>
          <w:p w:rsidR="00CF6289" w:rsidRDefault="00CF6289" w:rsidP="00CF6289">
            <w:pPr>
              <w:pStyle w:val="Paragrafoelenco"/>
              <w:spacing w:before="60" w:beforeAutospacing="0" w:after="60" w:afterAutospacing="0"/>
              <w:ind w:left="1080" w:hanging="360"/>
            </w:pPr>
            <w:r>
              <w:rPr>
                <w:rFonts w:ascii="Courier New" w:hAnsi="Courier New" w:cs="Courier New"/>
                <w:sz w:val="22"/>
                <w:szCs w:val="22"/>
              </w:rPr>
              <w:t>o</w:t>
            </w:r>
            <w:r>
              <w:rPr>
                <w:sz w:val="14"/>
                <w:szCs w:val="14"/>
              </w:rPr>
              <w:t xml:space="preserve">   </w:t>
            </w:r>
            <w:r>
              <w:rPr>
                <w:sz w:val="16"/>
                <w:szCs w:val="16"/>
              </w:rPr>
              <w:t>L'impiegato collocato fuori ruolo che consegue la promozione o la nomina a qualifica superiore rientra in organico andando ad occupare, secondo l'ordine della graduatoria dei promossi o dei nominati, un posto di ruolo;</w:t>
            </w:r>
          </w:p>
          <w:p w:rsidR="00CF6289" w:rsidRDefault="00CF6289" w:rsidP="00CF6289">
            <w:pPr>
              <w:pStyle w:val="NormaleWeb"/>
            </w:pPr>
            <w:r>
              <w:rPr>
                <w:rFonts w:ascii="Georgia" w:hAnsi="Georgia"/>
                <w:sz w:val="16"/>
                <w:szCs w:val="16"/>
              </w:rPr>
              <w:t xml:space="preserve">Nel caso di </w:t>
            </w:r>
            <w:r>
              <w:rPr>
                <w:rFonts w:ascii="Georgia" w:hAnsi="Georgia"/>
                <w:b/>
                <w:bCs/>
                <w:sz w:val="16"/>
                <w:szCs w:val="16"/>
              </w:rPr>
              <w:t>distacco all’interno della stessa Amministrazione</w:t>
            </w:r>
            <w:r>
              <w:rPr>
                <w:rFonts w:ascii="Georgia" w:hAnsi="Georgia"/>
                <w:sz w:val="16"/>
                <w:szCs w:val="16"/>
              </w:rPr>
              <w:t xml:space="preserve"> le azioni e le notifiche avvengono tra operatori della stessa Amministrazione.</w:t>
            </w:r>
          </w:p>
          <w:p w:rsidR="00CF6289" w:rsidRDefault="00CF6289" w:rsidP="00CF6289">
            <w:pPr>
              <w:pStyle w:val="NormaleWeb"/>
            </w:pPr>
          </w:p>
          <w:p w:rsidR="00CF6289" w:rsidRDefault="00CF6289" w:rsidP="00CF6289">
            <w:pPr>
              <w:pStyle w:val="NormaleWeb"/>
            </w:pPr>
          </w:p>
          <w:p w:rsidR="00CF6289" w:rsidRDefault="00CF6289" w:rsidP="00CF6289">
            <w:pPr>
              <w:pStyle w:val="NormaleWeb"/>
            </w:pPr>
            <w:r>
              <w:rPr>
                <w:rFonts w:ascii="Arial" w:hAnsi="Arial" w:cs="Arial"/>
                <w:color w:val="000000"/>
                <w:sz w:val="20"/>
                <w:szCs w:val="20"/>
              </w:rPr>
              <w:t>In tutti i casi su descritti, quando l'Amministrato viene sollevato dal servizio il sistema invia notifica all'Ufficio Procedimenti Disciplinari competente e agli altri uffici per cui l'Amministrazione ha configurato tale notifica.</w:t>
            </w:r>
          </w:p>
          <w:p w:rsidR="00CF6289" w:rsidRDefault="00CF6289" w:rsidP="00CF6289">
            <w:pPr>
              <w:pStyle w:val="NormaleWeb"/>
            </w:pPr>
          </w:p>
          <w:p w:rsidR="00CF6289" w:rsidRDefault="00CF6289" w:rsidP="00CF6289">
            <w:pPr>
              <w:pStyle w:val="NormaleWeb"/>
            </w:pPr>
          </w:p>
          <w:p w:rsidR="00CF6289" w:rsidRDefault="00CF6289" w:rsidP="00CF6289">
            <w:pPr>
              <w:pStyle w:val="NormaleWeb"/>
            </w:pPr>
          </w:p>
          <w:p w:rsidR="00CF6289" w:rsidRDefault="00CF6289" w:rsidP="00CF6289">
            <w:pPr>
              <w:pStyle w:val="NormaleWeb"/>
            </w:pPr>
            <w:r>
              <w:rPr>
                <w:noProof/>
                <w:sz w:val="16"/>
                <w:szCs w:val="16"/>
              </w:rPr>
              <w:drawing>
                <wp:inline distT="0" distB="0" distL="0" distR="0">
                  <wp:extent cx="24698325" cy="13677900"/>
                  <wp:effectExtent l="0" t="0" r="9525" b="0"/>
                  <wp:docPr id="82" name="Immagine 82" descr="http://tfsprod.mef.gov.it/tfs/Cloudify-NoiPA/WorkItemTracking/v1.0/AttachFileHandler.ashx?FileNameGuid=d47a9336-abe7-4966-9fa3-649d9633fe71&amp;FileName=MSE_Trasferimenti_V0.18_var.trasferimenti%20temporane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http://tfsprod.mef.gov.it/tfs/Cloudify-NoiPA/WorkItemTracking/v1.0/AttachFileHandler.ashx?FileNameGuid=d47a9336-abe7-4966-9fa3-649d9633fe71&amp;FileName=MSE_Trasferimenti_V0.18_var.trasferimenti%20temporanei.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698325" cy="13677900"/>
                          </a:xfrm>
                          <a:prstGeom prst="rect">
                            <a:avLst/>
                          </a:prstGeom>
                          <a:noFill/>
                          <a:ln>
                            <a:noFill/>
                          </a:ln>
                        </pic:spPr>
                      </pic:pic>
                    </a:graphicData>
                  </a:graphic>
                </wp:inline>
              </w:drawing>
            </w:r>
            <w:r>
              <w:br/>
              <w:t>                                                                                                                                            </w:t>
            </w:r>
          </w:p>
          <w:permEnd w:id="481644032"/>
          <w:p w:rsidR="00CF6289" w:rsidRPr="005C18B6" w:rsidRDefault="00CF6289"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CF6289" w:rsidRPr="005C18B6" w:rsidRDefault="00CF6289" w:rsidP="00D5543D">
            <w:pPr>
              <w:keepLines/>
              <w:jc w:val="both"/>
              <w:rPr>
                <w:rFonts w:ascii="Calibri" w:hAnsi="Calibri" w:cs="Calibri"/>
              </w:rPr>
            </w:pPr>
          </w:p>
        </w:tc>
      </w:tr>
      <w:tr w:rsidR="00CF6289"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F6289" w:rsidRPr="00A3613B" w:rsidRDefault="00CF6289"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F6289" w:rsidRPr="00A64A6F" w:rsidRDefault="00CF6289"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F6289" w:rsidRPr="005C18B6" w:rsidRDefault="00CF6289" w:rsidP="00CF18D8">
            <w:pPr>
              <w:keepNext/>
              <w:keepLines/>
              <w:rPr>
                <w:rFonts w:ascii="Calibri" w:hAnsi="Calibri" w:cs="Calibri"/>
                <w:szCs w:val="18"/>
              </w:rPr>
            </w:pPr>
          </w:p>
        </w:tc>
      </w:tr>
      <w:tr w:rsidR="00CF6289"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CF6289" w:rsidRPr="005C18B6" w:rsidRDefault="00CF6289"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F5701A" w:rsidRDefault="00CF6289"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5C18B6" w:rsidRDefault="00CF6289"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04674F" w:rsidRDefault="00CF628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04674F" w:rsidRDefault="00CF628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04674F" w:rsidRDefault="00CF628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CF6289" w:rsidRPr="005C18B6" w:rsidRDefault="00CF6289" w:rsidP="00CF18D8">
            <w:pPr>
              <w:keepNext/>
              <w:keepLines/>
              <w:jc w:val="both"/>
              <w:rPr>
                <w:rFonts w:ascii="Calibri" w:hAnsi="Calibri" w:cs="Calibri"/>
                <w:szCs w:val="20"/>
              </w:rPr>
            </w:pPr>
          </w:p>
        </w:tc>
      </w:tr>
      <w:tr w:rsidR="00CF6289"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CF6289" w:rsidRPr="005C18B6" w:rsidRDefault="00CF6289"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F5701A" w:rsidRDefault="00CF6289"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F5701A" w:rsidRDefault="00CF6289"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04674F" w:rsidRDefault="00CF628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CF6289" w:rsidRPr="005C18B6" w:rsidRDefault="00CF6289"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CF6289" w:rsidRPr="005C18B6" w:rsidRDefault="00CF6289" w:rsidP="00CF18D8">
            <w:pPr>
              <w:keepNext/>
              <w:keepLines/>
              <w:jc w:val="both"/>
              <w:rPr>
                <w:rFonts w:ascii="Calibri" w:hAnsi="Calibri" w:cs="Calibri"/>
                <w:szCs w:val="20"/>
              </w:rPr>
            </w:pPr>
          </w:p>
        </w:tc>
      </w:tr>
      <w:tr w:rsidR="00CF6289"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CF6289" w:rsidRPr="005C18B6" w:rsidRDefault="00CF6289"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CF6289" w:rsidRPr="005C18B6" w:rsidRDefault="00CF6289"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F6289" w:rsidRPr="005C18B6" w:rsidRDefault="00CF6289" w:rsidP="00CF18D8">
            <w:pPr>
              <w:keepNext/>
              <w:keepLines/>
              <w:rPr>
                <w:rFonts w:ascii="Calibri" w:hAnsi="Calibri" w:cs="Calibri"/>
                <w:szCs w:val="18"/>
              </w:rPr>
            </w:pPr>
          </w:p>
        </w:tc>
      </w:tr>
      <w:tr w:rsidR="00CF6289"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CF6289" w:rsidRPr="005C18B6" w:rsidRDefault="00CF6289"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CF6289" w:rsidRPr="00657300" w:rsidRDefault="00CF6289"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CF6289" w:rsidRPr="00AD37E8" w:rsidRDefault="00CF628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CF6289" w:rsidRPr="005C18B6" w:rsidRDefault="00CF628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CF6289" w:rsidRPr="00107C08" w:rsidRDefault="00CF628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CF6289" w:rsidRPr="00107C08" w:rsidRDefault="00CF628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CF6289" w:rsidRPr="00107C08" w:rsidRDefault="00CF628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CF6289" w:rsidRPr="00107C08" w:rsidRDefault="00CF628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CF6289" w:rsidRPr="00107C08" w:rsidRDefault="00CF628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CF6289" w:rsidRPr="00657300" w:rsidRDefault="00CF6289"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CF6289" w:rsidRPr="00107C08" w:rsidRDefault="00CF628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CF6289" w:rsidRPr="005C18B6" w:rsidRDefault="00CF6289" w:rsidP="00CF18D8">
            <w:pPr>
              <w:keepNext/>
              <w:keepLines/>
              <w:rPr>
                <w:rFonts w:ascii="Calibri" w:hAnsi="Calibri" w:cs="Calibri"/>
              </w:rPr>
            </w:pPr>
          </w:p>
        </w:tc>
      </w:tr>
      <w:tr w:rsidR="00CF6289"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CF6289" w:rsidRPr="005C18B6" w:rsidRDefault="00CF6289"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CF6289" w:rsidRPr="005C18B6" w:rsidRDefault="00CF6289"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CF6289" w:rsidRPr="005C18B6" w:rsidRDefault="00CF6289" w:rsidP="00CF18D8">
            <w:pPr>
              <w:keepNext/>
              <w:keepLines/>
              <w:tabs>
                <w:tab w:val="left" w:pos="4536"/>
              </w:tabs>
              <w:rPr>
                <w:rFonts w:ascii="Calibri" w:hAnsi="Calibri" w:cs="Calibri"/>
              </w:rPr>
            </w:pPr>
            <w:r>
              <w:rPr>
                <w:rFonts w:ascii="Calibri" w:hAnsi="Calibri" w:cs="Calibri"/>
              </w:rPr>
              <w:t>26</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CF6289" w:rsidRPr="005C18B6" w:rsidRDefault="00CF6289" w:rsidP="00CF18D8">
            <w:pPr>
              <w:keepNext/>
              <w:keepLines/>
              <w:tabs>
                <w:tab w:val="left" w:pos="4536"/>
              </w:tabs>
              <w:rPr>
                <w:rFonts w:ascii="Calibri" w:hAnsi="Calibri" w:cs="Calibri"/>
              </w:rPr>
            </w:pPr>
            <w:r>
              <w:rPr>
                <w:rFonts w:ascii="Calibri" w:hAnsi="Calibri" w:cs="Calibri"/>
              </w:rPr>
              <w:t>10056; 10066; 10067; 10069; 10071; 10074; 10076; 10077; 10078; 10079; 10081; 10082; 10100; 60748; 60749; 60750; 60751; 60752; 60753; 60754; 60755; 60756; 60757; 60758; 60759; 62231</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CF6289" w:rsidRPr="005C18B6" w:rsidRDefault="00CF6289" w:rsidP="00CF18D8">
            <w:pPr>
              <w:keepNext/>
              <w:keepLines/>
              <w:rPr>
                <w:rFonts w:ascii="Calibri" w:hAnsi="Calibri" w:cs="Calibri"/>
              </w:rPr>
            </w:pPr>
          </w:p>
        </w:tc>
      </w:tr>
    </w:tbl>
    <w:p w:rsidR="00CF6289" w:rsidRPr="00426C9B" w:rsidRDefault="00CF6289" w:rsidP="007065F3">
      <w:pPr>
        <w:spacing w:line="14" w:lineRule="exact"/>
        <w:contextualSpacing/>
        <w:jc w:val="center"/>
        <w:rPr>
          <w:vanish/>
          <w:sz w:val="2"/>
          <w:szCs w:val="20"/>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Pr="005C18B6" w:rsidRDefault="00CF6289" w:rsidP="007065F3">
      <w:pPr>
        <w:rPr>
          <w:rFonts w:ascii="Calibri" w:hAnsi="Calibri" w:cs="Calibri"/>
        </w:rPr>
      </w:pPr>
    </w:p>
    <w:p w:rsidR="00CF6289" w:rsidRPr="005C18B6" w:rsidRDefault="00CF6289" w:rsidP="007065F3">
      <w:pPr>
        <w:rPr>
          <w:rFonts w:ascii="Calibri" w:hAnsi="Calibri" w:cs="Calibri"/>
        </w:rPr>
      </w:pPr>
      <w:permStart w:id="1355286346" w:edGrp="everyone"/>
      <w:permEnd w:id="1355286346"/>
    </w:p>
    <w:p w:rsidR="00CF6289" w:rsidRPr="005C18B6" w:rsidRDefault="00CF6289" w:rsidP="00313F92">
      <w:pPr>
        <w:tabs>
          <w:tab w:val="left" w:pos="5565"/>
        </w:tabs>
        <w:rPr>
          <w:rFonts w:ascii="Calibri" w:hAnsi="Calibri" w:cs="Calibri"/>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Default="00CF6289"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CF6289"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CF6289" w:rsidRPr="00497C57" w:rsidRDefault="00CF6289"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CF6289" w:rsidRPr="00497C57" w:rsidRDefault="00CF6289"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CF6289" w:rsidRPr="00497C57" w:rsidRDefault="00CF6289"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CF6289" w:rsidRPr="00A45B81" w:rsidRDefault="00CF6289"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CF6289" w:rsidRPr="00A45B81" w:rsidRDefault="00CF6289"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CF6289" w:rsidRPr="00A45B81" w:rsidRDefault="00CF6289"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CF6289" w:rsidRPr="00A45B81" w:rsidRDefault="00CF6289"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CF6289" w:rsidRPr="00A45B81" w:rsidRDefault="00CF6289"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CF6289" w:rsidRPr="00A45B81" w:rsidRDefault="00CF6289"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CF6289" w:rsidRPr="00A45B81" w:rsidRDefault="00CF6289"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CF6289" w:rsidRPr="00497C57" w:rsidRDefault="00CF6289" w:rsidP="00CF18D8">
            <w:pPr>
              <w:keepNext/>
              <w:keepLines/>
              <w:rPr>
                <w:rFonts w:ascii="Calibri" w:hAnsi="Calibri" w:cs="Calibri"/>
                <w:szCs w:val="20"/>
              </w:rPr>
            </w:pPr>
          </w:p>
        </w:tc>
      </w:tr>
      <w:tr w:rsidR="00CF6289"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CF6289" w:rsidRPr="00773A69" w:rsidRDefault="00CF6289" w:rsidP="00CF18D8">
            <w:pPr>
              <w:keepNext/>
              <w:keepLines/>
              <w:jc w:val="center"/>
              <w:rPr>
                <w:rFonts w:ascii="Calibri" w:hAnsi="Calibri" w:cs="Calibri"/>
                <w:color w:val="CC66FF"/>
              </w:rPr>
            </w:pPr>
            <w:bookmarkStart w:id="5" w:name="w2t9446"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CF6289" w:rsidRPr="00497C57" w:rsidRDefault="00CF6289" w:rsidP="00CF18D8">
            <w:pPr>
              <w:keepNext/>
              <w:keepLines/>
              <w:jc w:val="center"/>
              <w:rPr>
                <w:rFonts w:ascii="Calibri" w:hAnsi="Calibri" w:cs="Calibri"/>
                <w:szCs w:val="26"/>
              </w:rPr>
            </w:pPr>
            <w:permStart w:id="642140909" w:edGrp="everyone"/>
            <w:r>
              <w:rPr>
                <w:rFonts w:ascii="Calibri" w:hAnsi="Calibri" w:cs="Calibri"/>
                <w:szCs w:val="26"/>
              </w:rPr>
              <w:t>TCLD_ECNF_ FCT00</w:t>
            </w:r>
            <w:permEnd w:id="642140909"/>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CF6289" w:rsidRPr="00497C57" w:rsidRDefault="00CF6289"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CF6289" w:rsidRPr="00497C57" w:rsidRDefault="00CF6289" w:rsidP="00CF18D8">
            <w:pPr>
              <w:keepNext/>
              <w:keepLines/>
              <w:jc w:val="center"/>
              <w:rPr>
                <w:rFonts w:ascii="Calibri" w:hAnsi="Calibri" w:cs="Calibri"/>
                <w:color w:val="808080" w:themeColor="background1" w:themeShade="80"/>
                <w:szCs w:val="20"/>
              </w:rPr>
            </w:pPr>
            <w:hyperlink r:id="rId17" w:history="1">
              <w:r w:rsidRPr="00CF6289">
                <w:rPr>
                  <w:rStyle w:val="Collegamentoipertestuale"/>
                  <w:rFonts w:ascii="Calibri" w:hAnsi="Calibri" w:cs="Calibri"/>
                  <w:szCs w:val="20"/>
                </w:rPr>
                <w:t>9446</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CF6289" w:rsidRPr="00497C57" w:rsidRDefault="00CF6289" w:rsidP="00CF18D8">
            <w:pPr>
              <w:keepNext/>
              <w:keepLines/>
              <w:jc w:val="center"/>
              <w:rPr>
                <w:rFonts w:ascii="Calibri" w:hAnsi="Calibri" w:cs="Calibri"/>
                <w:color w:val="808080" w:themeColor="background1" w:themeShade="80"/>
                <w:szCs w:val="20"/>
              </w:rPr>
            </w:pPr>
            <w:hyperlink r:id="rId18" w:history="1">
              <w:r w:rsidRPr="00CF6289">
                <w:rPr>
                  <w:rStyle w:val="Collegamentoipertestuale"/>
                  <w:rFonts w:ascii="Calibri" w:hAnsi="Calibri" w:cs="Calibri"/>
                  <w:szCs w:val="20"/>
                </w:rPr>
                <w:t>131</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CF6289" w:rsidRPr="00497C57" w:rsidRDefault="00CF628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CF6289" w:rsidRPr="00497C57" w:rsidRDefault="00CF628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48</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CF6289" w:rsidRPr="00497C57" w:rsidRDefault="00CF6289"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92</w:t>
            </w:r>
          </w:p>
        </w:tc>
        <w:tc>
          <w:tcPr>
            <w:tcW w:w="836" w:type="dxa"/>
            <w:tcBorders>
              <w:top w:val="single" w:sz="4" w:space="0" w:color="auto"/>
              <w:bottom w:val="single" w:sz="4" w:space="0" w:color="auto"/>
              <w:right w:val="single" w:sz="4" w:space="0" w:color="auto"/>
            </w:tcBorders>
            <w:shd w:val="clear" w:color="auto" w:fill="FFFF99"/>
            <w:vAlign w:val="center"/>
          </w:tcPr>
          <w:p w:rsidR="00CF6289" w:rsidRPr="00497C57" w:rsidRDefault="00CF6289"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CF6289" w:rsidRPr="00497C57" w:rsidRDefault="00CF6289"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CF6289" w:rsidRPr="00497C57" w:rsidRDefault="00CF6289" w:rsidP="00CF18D8">
            <w:pPr>
              <w:keepNext/>
              <w:keepLines/>
              <w:jc w:val="center"/>
              <w:rPr>
                <w:rFonts w:ascii="Calibri" w:hAnsi="Calibri" w:cs="Calibri"/>
                <w:szCs w:val="20"/>
              </w:rPr>
            </w:pPr>
          </w:p>
        </w:tc>
      </w:tr>
      <w:bookmarkEnd w:id="5"/>
      <w:tr w:rsidR="00CF6289"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CF6289" w:rsidRPr="005C18B6" w:rsidRDefault="00CF6289" w:rsidP="00CF18D8">
            <w:pPr>
              <w:pStyle w:val="TFSWorkitem3"/>
              <w:keepLines/>
            </w:pPr>
            <w:r>
              <w:t>Feature 9446 - CONFIGURAZIONE TRASFERIMENTI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CF6289" w:rsidRPr="004952F2" w:rsidRDefault="00CF6289"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CF6289" w:rsidRPr="0018760B" w:rsidRDefault="00CF6289" w:rsidP="00CF18D8">
            <w:pPr>
              <w:keepNext/>
              <w:keepLines/>
              <w:rPr>
                <w:rFonts w:ascii="Calibri" w:hAnsi="Calibri" w:cs="Calibri"/>
                <w:color w:val="000000" w:themeColor="text1"/>
                <w:szCs w:val="20"/>
              </w:rPr>
            </w:pPr>
            <w:r>
              <w:rPr>
                <w:rFonts w:ascii="Calibri" w:hAnsi="Calibri" w:cs="Calibri"/>
                <w:color w:val="000000" w:themeColor="text1"/>
                <w:szCs w:val="20"/>
              </w:rPr>
              <w:t>20/06/2019 16:59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CF6289" w:rsidRPr="004952F2" w:rsidRDefault="00CF6289"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802492057" w:edGrp="everyone" w:displacedByCustomXml="next"/>
        <w:sdt>
          <w:sdtPr>
            <w:rPr>
              <w:rFonts w:ascii="Calibri" w:hAnsi="Calibri" w:cs="Calibri"/>
              <w:color w:val="000000" w:themeColor="text1"/>
              <w:szCs w:val="20"/>
            </w:rPr>
            <w:id w:val="2056657276"/>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CF6289" w:rsidRPr="00324ECD" w:rsidRDefault="00CF6289"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802492057"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CF6289" w:rsidRPr="005C18B6" w:rsidRDefault="00CF6289"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CF6289" w:rsidRPr="005C18B6" w:rsidRDefault="00CF6289"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CF6289" w:rsidRPr="005C18B6" w:rsidRDefault="00CF6289"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CF6289" w:rsidRPr="005C18B6" w:rsidRDefault="00CF6289"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CF6289" w:rsidRPr="005C18B6" w:rsidRDefault="00CF6289"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CF6289" w:rsidRPr="005C18B6" w:rsidRDefault="00CF6289" w:rsidP="00CF18D8">
            <w:pPr>
              <w:keepNext/>
              <w:keepLines/>
              <w:rPr>
                <w:rFonts w:ascii="Calibri" w:hAnsi="Calibri" w:cs="Calibri"/>
                <w:szCs w:val="18"/>
              </w:rPr>
            </w:pPr>
          </w:p>
        </w:tc>
      </w:tr>
      <w:tr w:rsidR="00CF6289"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CF6289" w:rsidRPr="005C18B6" w:rsidRDefault="00CF6289"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CF6289" w:rsidRPr="005C18B6" w:rsidRDefault="00CF6289" w:rsidP="00CF18D8">
            <w:pPr>
              <w:keepNext/>
              <w:keepLines/>
              <w:jc w:val="center"/>
              <w:rPr>
                <w:rFonts w:ascii="Calibri" w:hAnsi="Calibri" w:cs="Calibri"/>
                <w:b/>
                <w:sz w:val="26"/>
                <w:szCs w:val="26"/>
              </w:rPr>
            </w:pPr>
            <w:permStart w:id="702234492" w:edGrp="everyone"/>
            <w:r>
              <w:rPr>
                <w:rFonts w:ascii="Calibri" w:hAnsi="Calibri" w:cs="Calibri"/>
                <w:b/>
                <w:sz w:val="26"/>
                <w:szCs w:val="26"/>
              </w:rPr>
              <w:t>CONFIGURAZIONE TRASFERIMENTI</w:t>
            </w:r>
            <w:permEnd w:id="702234492"/>
          </w:p>
        </w:tc>
        <w:tc>
          <w:tcPr>
            <w:tcW w:w="58" w:type="dxa"/>
            <w:tcBorders>
              <w:top w:val="nil"/>
              <w:left w:val="nil"/>
              <w:bottom w:val="nil"/>
              <w:right w:val="single" w:sz="4" w:space="0" w:color="auto"/>
            </w:tcBorders>
            <w:tcMar>
              <w:left w:w="0" w:type="dxa"/>
              <w:right w:w="0" w:type="dxa"/>
            </w:tcMar>
          </w:tcPr>
          <w:p w:rsidR="00CF6289" w:rsidRPr="005C18B6" w:rsidRDefault="00CF6289" w:rsidP="00CF18D8">
            <w:pPr>
              <w:keepNext/>
              <w:keepLines/>
              <w:rPr>
                <w:rFonts w:ascii="Calibri" w:hAnsi="Calibri" w:cs="Calibri"/>
                <w:b/>
                <w:szCs w:val="26"/>
              </w:rPr>
            </w:pPr>
          </w:p>
        </w:tc>
      </w:tr>
      <w:tr w:rsidR="00CF6289"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F6289" w:rsidRPr="00A3613B" w:rsidRDefault="00CF6289"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F6289" w:rsidRPr="005C18B6" w:rsidRDefault="00CF6289"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F6289" w:rsidRPr="005C18B6" w:rsidRDefault="00CF6289" w:rsidP="00D5543D">
            <w:pPr>
              <w:keepLines/>
              <w:rPr>
                <w:rFonts w:ascii="Calibri" w:hAnsi="Calibri" w:cs="Calibri"/>
                <w:szCs w:val="18"/>
              </w:rPr>
            </w:pPr>
          </w:p>
        </w:tc>
      </w:tr>
      <w:tr w:rsidR="00CF6289"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CF6289" w:rsidRPr="005C18B6" w:rsidRDefault="00CF6289"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CF6289" w:rsidRDefault="00CF6289" w:rsidP="00CF6289">
            <w:pPr>
              <w:pStyle w:val="NormaleWeb"/>
            </w:pPr>
            <w:permStart w:id="173895927" w:edGrp="everyone"/>
          </w:p>
          <w:p w:rsidR="00CF6289" w:rsidRDefault="00CF6289" w:rsidP="00CF6289">
            <w:pPr>
              <w:pStyle w:val="NormaleWeb"/>
            </w:pPr>
          </w:p>
          <w:p w:rsidR="00CF6289" w:rsidRDefault="00CF6289" w:rsidP="00CF6289">
            <w:pPr>
              <w:pStyle w:val="NormaleWeb"/>
              <w:rPr>
                <w:color w:val="000000"/>
              </w:rPr>
            </w:pPr>
            <w:r>
              <w:rPr>
                <w:rFonts w:ascii="Tahoma" w:hAnsi="Tahoma" w:cs="Tahoma"/>
                <w:color w:val="000000"/>
                <w:sz w:val="15"/>
                <w:szCs w:val="15"/>
              </w:rPr>
              <w:t>Per tutte le feature contenute nell’epica Trasferimenti (TCLD_ETRS), l’Amministratore dell’Amministrazione deve poter:</w:t>
            </w:r>
            <w:r>
              <w:rPr>
                <w:color w:val="000000"/>
              </w:rPr>
              <w:t xml:space="preserve"> </w:t>
            </w:r>
          </w:p>
          <w:p w:rsidR="00CF6289" w:rsidRDefault="00CF6289" w:rsidP="00CF6289">
            <w:pPr>
              <w:pStyle w:val="NormaleWeb"/>
              <w:spacing w:before="60" w:beforeAutospacing="0" w:after="60" w:afterAutospacing="0"/>
              <w:rPr>
                <w:color w:val="000000"/>
              </w:rPr>
            </w:pPr>
          </w:p>
          <w:p w:rsidR="00CF6289" w:rsidRDefault="00CF6289" w:rsidP="00CF6289">
            <w:pPr>
              <w:pStyle w:val="NormaleWeb"/>
              <w:rPr>
                <w:color w:val="000000"/>
              </w:rPr>
            </w:pPr>
            <w:r>
              <w:rPr>
                <w:rFonts w:ascii="Symbol" w:hAnsi="Symbol"/>
                <w:color w:val="000000"/>
                <w:sz w:val="15"/>
                <w:szCs w:val="15"/>
              </w:rPr>
              <w:t></w:t>
            </w:r>
            <w:r>
              <w:rPr>
                <w:rFonts w:ascii="Symbol" w:hAnsi="Symbol"/>
                <w:color w:val="000000"/>
                <w:sz w:val="15"/>
                <w:szCs w:val="15"/>
              </w:rPr>
              <w:t></w:t>
            </w:r>
            <w:r>
              <w:rPr>
                <w:color w:val="000000"/>
                <w:sz w:val="15"/>
                <w:szCs w:val="15"/>
              </w:rPr>
              <w:t> </w:t>
            </w:r>
            <w:r>
              <w:rPr>
                <w:rFonts w:ascii="Symbol" w:hAnsi="Symbol"/>
                <w:color w:val="000000"/>
                <w:sz w:val="15"/>
                <w:szCs w:val="15"/>
              </w:rPr>
              <w:t></w:t>
            </w:r>
            <w:r>
              <w:rPr>
                <w:color w:val="000000"/>
                <w:sz w:val="15"/>
                <w:szCs w:val="15"/>
              </w:rPr>
              <w:t> </w:t>
            </w:r>
            <w:r>
              <w:rPr>
                <w:rFonts w:ascii="Symbol" w:hAnsi="Symbol"/>
                <w:color w:val="000000"/>
                <w:sz w:val="15"/>
                <w:szCs w:val="15"/>
              </w:rPr>
              <w:t></w:t>
            </w:r>
            <w:r>
              <w:rPr>
                <w:color w:val="000000"/>
                <w:sz w:val="15"/>
                <w:szCs w:val="15"/>
              </w:rPr>
              <w:t> </w:t>
            </w:r>
            <w:r>
              <w:rPr>
                <w:rFonts w:ascii="Symbol" w:hAnsi="Symbol"/>
                <w:color w:val="000000"/>
                <w:sz w:val="15"/>
                <w:szCs w:val="15"/>
              </w:rPr>
              <w:t></w:t>
            </w:r>
            <w:r>
              <w:rPr>
                <w:color w:val="000000"/>
                <w:sz w:val="15"/>
                <w:szCs w:val="15"/>
              </w:rPr>
              <w:t> </w:t>
            </w:r>
            <w:r>
              <w:rPr>
                <w:rFonts w:ascii="Tahoma" w:hAnsi="Tahoma" w:cs="Tahoma"/>
                <w:color w:val="000000"/>
                <w:sz w:val="15"/>
                <w:szCs w:val="15"/>
              </w:rPr>
              <w:t>Effettuare l’associazione tra le tipologie di trigger e le tipologie di trasferimento;</w:t>
            </w:r>
            <w:r>
              <w:rPr>
                <w:color w:val="000000"/>
              </w:rPr>
              <w:t xml:space="preserve"> </w:t>
            </w:r>
          </w:p>
          <w:p w:rsidR="00CF6289" w:rsidRDefault="00CF6289" w:rsidP="00CF6289">
            <w:pPr>
              <w:pStyle w:val="NormaleWeb"/>
              <w:spacing w:before="60" w:beforeAutospacing="0" w:after="60" w:afterAutospacing="0"/>
              <w:rPr>
                <w:color w:val="000000"/>
              </w:rPr>
            </w:pPr>
          </w:p>
          <w:p w:rsidR="00CF6289" w:rsidRDefault="00CF6289" w:rsidP="00CF6289">
            <w:pPr>
              <w:pStyle w:val="NormaleWeb"/>
              <w:rPr>
                <w:color w:val="000000"/>
              </w:rPr>
            </w:pPr>
            <w:r>
              <w:rPr>
                <w:rFonts w:ascii="Symbol" w:hAnsi="Symbol"/>
                <w:color w:val="000000"/>
                <w:sz w:val="15"/>
                <w:szCs w:val="15"/>
              </w:rPr>
              <w:t></w:t>
            </w:r>
            <w:r>
              <w:rPr>
                <w:rFonts w:ascii="Symbol" w:hAnsi="Symbol"/>
                <w:color w:val="000000"/>
                <w:sz w:val="15"/>
                <w:szCs w:val="15"/>
              </w:rPr>
              <w:t></w:t>
            </w:r>
            <w:r>
              <w:rPr>
                <w:color w:val="000000"/>
                <w:sz w:val="15"/>
                <w:szCs w:val="15"/>
              </w:rPr>
              <w:t> </w:t>
            </w:r>
            <w:r>
              <w:rPr>
                <w:rFonts w:ascii="Symbol" w:hAnsi="Symbol"/>
                <w:color w:val="000000"/>
                <w:sz w:val="15"/>
                <w:szCs w:val="15"/>
              </w:rPr>
              <w:t></w:t>
            </w:r>
            <w:r>
              <w:rPr>
                <w:color w:val="000000"/>
                <w:sz w:val="15"/>
                <w:szCs w:val="15"/>
              </w:rPr>
              <w:t> </w:t>
            </w:r>
            <w:r>
              <w:rPr>
                <w:rFonts w:ascii="Symbol" w:hAnsi="Symbol"/>
                <w:color w:val="000000"/>
                <w:sz w:val="15"/>
                <w:szCs w:val="15"/>
              </w:rPr>
              <w:t></w:t>
            </w:r>
            <w:r>
              <w:rPr>
                <w:color w:val="000000"/>
                <w:sz w:val="15"/>
                <w:szCs w:val="15"/>
              </w:rPr>
              <w:t> </w:t>
            </w:r>
            <w:r>
              <w:rPr>
                <w:rFonts w:ascii="Symbol" w:hAnsi="Symbol"/>
                <w:color w:val="000000"/>
                <w:sz w:val="15"/>
                <w:szCs w:val="15"/>
              </w:rPr>
              <w:t></w:t>
            </w:r>
            <w:r>
              <w:rPr>
                <w:color w:val="000000"/>
                <w:sz w:val="15"/>
                <w:szCs w:val="15"/>
              </w:rPr>
              <w:t> </w:t>
            </w:r>
            <w:r>
              <w:rPr>
                <w:rFonts w:ascii="Tahoma" w:hAnsi="Tahoma" w:cs="Tahoma"/>
                <w:color w:val="000000"/>
                <w:sz w:val="15"/>
                <w:szCs w:val="15"/>
              </w:rPr>
              <w:t>scegliere se attivare o meno l’iter autorizzativo, e definire gli step specifici necessari e la relativa tipologia (approvativi, notifica, ecc.)</w:t>
            </w:r>
            <w:r>
              <w:rPr>
                <w:color w:val="000000"/>
              </w:rPr>
              <w:t xml:space="preserve"> </w:t>
            </w:r>
          </w:p>
          <w:p w:rsidR="00CF6289" w:rsidRDefault="00CF6289" w:rsidP="00CF6289">
            <w:pPr>
              <w:pStyle w:val="NormaleWeb"/>
              <w:spacing w:before="60" w:beforeAutospacing="0" w:after="60" w:afterAutospacing="0"/>
              <w:rPr>
                <w:color w:val="000000"/>
              </w:rPr>
            </w:pPr>
          </w:p>
          <w:p w:rsidR="00CF6289" w:rsidRDefault="00CF6289" w:rsidP="00CF6289">
            <w:pPr>
              <w:pStyle w:val="NormaleWeb"/>
              <w:rPr>
                <w:color w:val="000000"/>
              </w:rPr>
            </w:pPr>
            <w:r>
              <w:rPr>
                <w:rFonts w:ascii="Symbol" w:hAnsi="Symbol"/>
                <w:color w:val="000000"/>
                <w:sz w:val="15"/>
                <w:szCs w:val="15"/>
              </w:rPr>
              <w:t></w:t>
            </w:r>
            <w:r>
              <w:rPr>
                <w:rFonts w:ascii="Symbol" w:hAnsi="Symbol"/>
                <w:color w:val="000000"/>
                <w:sz w:val="15"/>
                <w:szCs w:val="15"/>
              </w:rPr>
              <w:t></w:t>
            </w:r>
            <w:r>
              <w:rPr>
                <w:color w:val="000000"/>
                <w:sz w:val="15"/>
                <w:szCs w:val="15"/>
              </w:rPr>
              <w:t> </w:t>
            </w:r>
            <w:r>
              <w:rPr>
                <w:rFonts w:ascii="Symbol" w:hAnsi="Symbol"/>
                <w:color w:val="000000"/>
                <w:sz w:val="15"/>
                <w:szCs w:val="15"/>
              </w:rPr>
              <w:t></w:t>
            </w:r>
            <w:r>
              <w:rPr>
                <w:color w:val="000000"/>
                <w:sz w:val="15"/>
                <w:szCs w:val="15"/>
              </w:rPr>
              <w:t> </w:t>
            </w:r>
            <w:r>
              <w:rPr>
                <w:rFonts w:ascii="Symbol" w:hAnsi="Symbol"/>
                <w:color w:val="000000"/>
                <w:sz w:val="15"/>
                <w:szCs w:val="15"/>
              </w:rPr>
              <w:t></w:t>
            </w:r>
            <w:r>
              <w:rPr>
                <w:color w:val="000000"/>
                <w:sz w:val="15"/>
                <w:szCs w:val="15"/>
              </w:rPr>
              <w:t> </w:t>
            </w:r>
            <w:r>
              <w:rPr>
                <w:rFonts w:ascii="Symbol" w:hAnsi="Symbol"/>
                <w:color w:val="000000"/>
                <w:sz w:val="15"/>
                <w:szCs w:val="15"/>
              </w:rPr>
              <w:t></w:t>
            </w:r>
            <w:r>
              <w:rPr>
                <w:color w:val="000000"/>
                <w:sz w:val="15"/>
                <w:szCs w:val="15"/>
              </w:rPr>
              <w:t> </w:t>
            </w:r>
            <w:r>
              <w:rPr>
                <w:rFonts w:ascii="Tahoma" w:hAnsi="Tahoma" w:cs="Tahoma"/>
                <w:color w:val="000000"/>
                <w:sz w:val="15"/>
                <w:szCs w:val="15"/>
              </w:rPr>
              <w:t>scegliere se abilitare o meno la richiesta da Self Service, anche per segmenti specifici di popolazione</w:t>
            </w:r>
            <w:r>
              <w:rPr>
                <w:color w:val="000000"/>
              </w:rPr>
              <w:t xml:space="preserve"> </w:t>
            </w:r>
          </w:p>
          <w:p w:rsidR="00CF6289" w:rsidRDefault="00CF6289" w:rsidP="00CF6289">
            <w:pPr>
              <w:pStyle w:val="NormaleWeb"/>
              <w:spacing w:before="60" w:beforeAutospacing="0" w:after="60" w:afterAutospacing="0"/>
              <w:rPr>
                <w:color w:val="000000"/>
              </w:rPr>
            </w:pPr>
          </w:p>
          <w:p w:rsidR="00CF6289" w:rsidRDefault="00CF6289" w:rsidP="00CF6289">
            <w:pPr>
              <w:pStyle w:val="NormaleWeb"/>
              <w:rPr>
                <w:color w:val="000000"/>
              </w:rPr>
            </w:pPr>
            <w:r>
              <w:rPr>
                <w:rFonts w:ascii="Tahoma" w:hAnsi="Tahoma" w:cs="Tahoma"/>
                <w:color w:val="000000"/>
                <w:sz w:val="15"/>
                <w:szCs w:val="15"/>
              </w:rPr>
              <w:t>Limitatamente ai Trasferimenti temporanei, alle suddette configurazioni si aggiunge quanto segue:</w:t>
            </w:r>
            <w:r>
              <w:rPr>
                <w:color w:val="000000"/>
              </w:rPr>
              <w:t xml:space="preserve"> </w:t>
            </w:r>
          </w:p>
          <w:p w:rsidR="00CF6289" w:rsidRDefault="00CF6289" w:rsidP="00CF6289">
            <w:pPr>
              <w:pStyle w:val="NormaleWeb"/>
              <w:spacing w:before="60" w:beforeAutospacing="0" w:after="60" w:afterAutospacing="0"/>
              <w:rPr>
                <w:color w:val="000000"/>
              </w:rPr>
            </w:pPr>
          </w:p>
          <w:p w:rsidR="00CF6289" w:rsidRDefault="00CF6289" w:rsidP="00CF6289">
            <w:pPr>
              <w:pStyle w:val="NormaleWeb"/>
              <w:rPr>
                <w:color w:val="000000"/>
              </w:rPr>
            </w:pPr>
            <w:r>
              <w:rPr>
                <w:rFonts w:ascii="Symbol" w:hAnsi="Symbol"/>
                <w:color w:val="000000"/>
                <w:sz w:val="15"/>
                <w:szCs w:val="15"/>
              </w:rPr>
              <w:t></w:t>
            </w:r>
            <w:r>
              <w:rPr>
                <w:rFonts w:ascii="Symbol" w:hAnsi="Symbol"/>
                <w:color w:val="000000"/>
                <w:sz w:val="15"/>
                <w:szCs w:val="15"/>
              </w:rPr>
              <w:t></w:t>
            </w:r>
            <w:r>
              <w:rPr>
                <w:color w:val="000000"/>
                <w:sz w:val="15"/>
                <w:szCs w:val="15"/>
              </w:rPr>
              <w:t> </w:t>
            </w:r>
            <w:r>
              <w:rPr>
                <w:rFonts w:ascii="Symbol" w:hAnsi="Symbol"/>
                <w:color w:val="000000"/>
                <w:sz w:val="15"/>
                <w:szCs w:val="15"/>
              </w:rPr>
              <w:t></w:t>
            </w:r>
            <w:r>
              <w:rPr>
                <w:color w:val="000000"/>
                <w:sz w:val="15"/>
                <w:szCs w:val="15"/>
              </w:rPr>
              <w:t> </w:t>
            </w:r>
            <w:r>
              <w:rPr>
                <w:rFonts w:ascii="Symbol" w:hAnsi="Symbol"/>
                <w:color w:val="000000"/>
                <w:sz w:val="15"/>
                <w:szCs w:val="15"/>
              </w:rPr>
              <w:t></w:t>
            </w:r>
            <w:r>
              <w:rPr>
                <w:color w:val="000000"/>
                <w:sz w:val="15"/>
                <w:szCs w:val="15"/>
              </w:rPr>
              <w:t> </w:t>
            </w:r>
            <w:r>
              <w:rPr>
                <w:rFonts w:ascii="Symbol" w:hAnsi="Symbol"/>
                <w:color w:val="000000"/>
                <w:sz w:val="15"/>
                <w:szCs w:val="15"/>
              </w:rPr>
              <w:t></w:t>
            </w:r>
            <w:r>
              <w:rPr>
                <w:color w:val="000000"/>
                <w:sz w:val="15"/>
                <w:szCs w:val="15"/>
              </w:rPr>
              <w:t> </w:t>
            </w:r>
            <w:r>
              <w:rPr>
                <w:rFonts w:ascii="Tahoma" w:hAnsi="Tahoma" w:cs="Tahoma"/>
                <w:color w:val="000000"/>
                <w:sz w:val="15"/>
                <w:szCs w:val="15"/>
              </w:rPr>
              <w:t>L’Amministratore dell’Amministrazione di appartenenza deve poter configurare</w:t>
            </w:r>
            <w:r>
              <w:rPr>
                <w:color w:val="000000"/>
              </w:rPr>
              <w:t xml:space="preserve"> </w:t>
            </w:r>
          </w:p>
          <w:p w:rsidR="00CF6289" w:rsidRDefault="00CF6289" w:rsidP="00CF6289">
            <w:pPr>
              <w:pStyle w:val="NormaleWeb"/>
              <w:spacing w:before="60" w:beforeAutospacing="0" w:after="60" w:afterAutospacing="0"/>
              <w:rPr>
                <w:color w:val="000000"/>
              </w:rPr>
            </w:pPr>
          </w:p>
          <w:p w:rsidR="00CF6289" w:rsidRDefault="00CF6289" w:rsidP="00CF6289">
            <w:pPr>
              <w:pStyle w:val="NormaleWeb"/>
              <w:rPr>
                <w:color w:val="000000"/>
              </w:rPr>
            </w:pPr>
            <w:r>
              <w:rPr>
                <w:rFonts w:ascii="Courier New" w:hAnsi="Courier New" w:cs="Courier New"/>
                <w:color w:val="000000"/>
                <w:sz w:val="15"/>
                <w:szCs w:val="15"/>
              </w:rPr>
              <w:t>o        </w:t>
            </w:r>
            <w:r>
              <w:rPr>
                <w:rFonts w:ascii="Tahoma" w:hAnsi="Tahoma" w:cs="Tahoma"/>
                <w:color w:val="000000"/>
                <w:sz w:val="15"/>
                <w:szCs w:val="15"/>
              </w:rPr>
              <w:t>Per quali informazioni dell’Amministrato mantenere visibilità e/o operatività, quali ad esempio, il mantenimento dell’operatività sulle assenze per malattia ai fini del calcolo del comporto, ferie residue, fascicolo del dipendente, ecc., per tutti gli Amministrati in stato di trasferimento temporaneo [OUT];</w:t>
            </w:r>
            <w:r>
              <w:rPr>
                <w:color w:val="000000"/>
              </w:rPr>
              <w:t xml:space="preserve"> </w:t>
            </w:r>
          </w:p>
          <w:p w:rsidR="00CF6289" w:rsidRDefault="00CF6289" w:rsidP="00CF6289">
            <w:pPr>
              <w:pStyle w:val="NormaleWeb"/>
              <w:spacing w:before="60" w:beforeAutospacing="0" w:after="60" w:afterAutospacing="0"/>
              <w:rPr>
                <w:color w:val="000000"/>
              </w:rPr>
            </w:pPr>
          </w:p>
          <w:p w:rsidR="00CF6289" w:rsidRDefault="00CF6289" w:rsidP="00CF6289">
            <w:pPr>
              <w:pStyle w:val="NormaleWeb"/>
              <w:rPr>
                <w:color w:val="000000"/>
              </w:rPr>
            </w:pPr>
            <w:r>
              <w:rPr>
                <w:rFonts w:ascii="Courier New" w:hAnsi="Courier New" w:cs="Courier New"/>
                <w:color w:val="000000"/>
                <w:sz w:val="15"/>
                <w:szCs w:val="15"/>
              </w:rPr>
              <w:t>o        </w:t>
            </w:r>
            <w:r>
              <w:rPr>
                <w:rFonts w:ascii="Tahoma" w:hAnsi="Tahoma" w:cs="Tahoma"/>
                <w:color w:val="000000"/>
                <w:sz w:val="15"/>
                <w:szCs w:val="15"/>
              </w:rPr>
              <w:t>La tempistica per la notifica di termine del trasferimento temporaneo (quanto tempo prima ricevere avviso di imminente fine del periodo di trasferimento temporaneo).</w:t>
            </w:r>
            <w:r>
              <w:rPr>
                <w:color w:val="000000"/>
              </w:rPr>
              <w:t xml:space="preserve"> </w:t>
            </w:r>
          </w:p>
          <w:p w:rsidR="00CF6289" w:rsidRDefault="00CF6289" w:rsidP="00CF6289">
            <w:pPr>
              <w:pStyle w:val="NormaleWeb"/>
              <w:spacing w:before="60" w:beforeAutospacing="0" w:after="60" w:afterAutospacing="0"/>
              <w:rPr>
                <w:color w:val="000000"/>
              </w:rPr>
            </w:pPr>
          </w:p>
          <w:p w:rsidR="00CF6289" w:rsidRDefault="00CF6289" w:rsidP="00CF6289">
            <w:pPr>
              <w:pStyle w:val="NormaleWeb"/>
              <w:rPr>
                <w:color w:val="000000"/>
              </w:rPr>
            </w:pPr>
            <w:r>
              <w:rPr>
                <w:rFonts w:ascii="Symbol" w:hAnsi="Symbol"/>
                <w:color w:val="000000"/>
                <w:sz w:val="15"/>
                <w:szCs w:val="15"/>
              </w:rPr>
              <w:t></w:t>
            </w:r>
            <w:r>
              <w:rPr>
                <w:rFonts w:ascii="Symbol" w:hAnsi="Symbol"/>
                <w:color w:val="000000"/>
                <w:sz w:val="15"/>
                <w:szCs w:val="15"/>
              </w:rPr>
              <w:t></w:t>
            </w:r>
            <w:r>
              <w:rPr>
                <w:color w:val="000000"/>
                <w:sz w:val="15"/>
                <w:szCs w:val="15"/>
              </w:rPr>
              <w:t> </w:t>
            </w:r>
            <w:r>
              <w:rPr>
                <w:rFonts w:ascii="Symbol" w:hAnsi="Symbol"/>
                <w:color w:val="000000"/>
                <w:sz w:val="15"/>
                <w:szCs w:val="15"/>
              </w:rPr>
              <w:t></w:t>
            </w:r>
            <w:r>
              <w:rPr>
                <w:color w:val="000000"/>
                <w:sz w:val="15"/>
                <w:szCs w:val="15"/>
              </w:rPr>
              <w:t> </w:t>
            </w:r>
            <w:r>
              <w:rPr>
                <w:rFonts w:ascii="Symbol" w:hAnsi="Symbol"/>
                <w:color w:val="000000"/>
                <w:sz w:val="15"/>
                <w:szCs w:val="15"/>
              </w:rPr>
              <w:t></w:t>
            </w:r>
            <w:r>
              <w:rPr>
                <w:color w:val="000000"/>
                <w:sz w:val="15"/>
                <w:szCs w:val="15"/>
              </w:rPr>
              <w:t> </w:t>
            </w:r>
            <w:r>
              <w:rPr>
                <w:rFonts w:ascii="Symbol" w:hAnsi="Symbol"/>
                <w:color w:val="000000"/>
                <w:sz w:val="15"/>
                <w:szCs w:val="15"/>
              </w:rPr>
              <w:t></w:t>
            </w:r>
            <w:r>
              <w:rPr>
                <w:color w:val="000000"/>
                <w:sz w:val="15"/>
                <w:szCs w:val="15"/>
              </w:rPr>
              <w:t> </w:t>
            </w:r>
            <w:r>
              <w:rPr>
                <w:rFonts w:ascii="Tahoma" w:hAnsi="Tahoma" w:cs="Tahoma"/>
                <w:color w:val="000000"/>
                <w:sz w:val="15"/>
                <w:szCs w:val="15"/>
              </w:rPr>
              <w:t>L’Amministratore di sistema deve poter associare le tipologie di trasferimento con eventuali tipi di PDS (es. aspettativa) ad esso collegate per le amministrazioni di appartenenza.</w:t>
            </w:r>
            <w:r>
              <w:rPr>
                <w:color w:val="000000"/>
              </w:rPr>
              <w:t xml:space="preserve"> </w:t>
            </w:r>
          </w:p>
          <w:p w:rsidR="00CF6289" w:rsidRDefault="00CF6289" w:rsidP="00CF6289">
            <w:pPr>
              <w:pStyle w:val="NormaleWeb"/>
              <w:spacing w:before="60" w:beforeAutospacing="0" w:after="60" w:afterAutospacing="0"/>
              <w:rPr>
                <w:color w:val="000000"/>
              </w:rPr>
            </w:pPr>
          </w:p>
          <w:p w:rsidR="00CF6289" w:rsidRDefault="00CF6289" w:rsidP="00CF6289">
            <w:pPr>
              <w:pStyle w:val="NormaleWeb"/>
              <w:rPr>
                <w:color w:val="000000"/>
              </w:rPr>
            </w:pPr>
            <w:r>
              <w:rPr>
                <w:rFonts w:ascii="Tahoma" w:hAnsi="Tahoma" w:cs="Tahoma"/>
                <w:color w:val="000000"/>
                <w:sz w:val="15"/>
                <w:szCs w:val="15"/>
              </w:rPr>
              <w:t>Limitatamente al Trasferimento del personale dipendente nell’ambito dell’Amministrazione, alle configurazioni comuni a tutte le feature di Trasferimenti, si aggiunge:</w:t>
            </w:r>
            <w:r>
              <w:rPr>
                <w:color w:val="000000"/>
              </w:rPr>
              <w:t xml:space="preserve"> </w:t>
            </w:r>
          </w:p>
          <w:p w:rsidR="00CF6289" w:rsidRDefault="00CF6289" w:rsidP="00CF6289">
            <w:pPr>
              <w:pStyle w:val="NormaleWeb"/>
              <w:spacing w:before="60" w:beforeAutospacing="0" w:after="60" w:afterAutospacing="0"/>
              <w:rPr>
                <w:color w:val="000000"/>
              </w:rPr>
            </w:pPr>
          </w:p>
          <w:p w:rsidR="00CF6289" w:rsidRDefault="00CF6289" w:rsidP="00CF6289">
            <w:pPr>
              <w:pStyle w:val="NormaleWeb"/>
              <w:rPr>
                <w:color w:val="000000"/>
              </w:rPr>
            </w:pPr>
            <w:r>
              <w:rPr>
                <w:rFonts w:ascii="Symbol" w:hAnsi="Symbol"/>
                <w:color w:val="000000"/>
                <w:sz w:val="15"/>
                <w:szCs w:val="15"/>
              </w:rPr>
              <w:t></w:t>
            </w:r>
            <w:r>
              <w:rPr>
                <w:rFonts w:ascii="Symbol" w:hAnsi="Symbol"/>
                <w:color w:val="000000"/>
                <w:sz w:val="15"/>
                <w:szCs w:val="15"/>
              </w:rPr>
              <w:t></w:t>
            </w:r>
            <w:r>
              <w:rPr>
                <w:color w:val="000000"/>
                <w:sz w:val="15"/>
                <w:szCs w:val="15"/>
              </w:rPr>
              <w:t> </w:t>
            </w:r>
            <w:r>
              <w:rPr>
                <w:rFonts w:ascii="Symbol" w:hAnsi="Symbol"/>
                <w:color w:val="000000"/>
                <w:sz w:val="15"/>
                <w:szCs w:val="15"/>
              </w:rPr>
              <w:t></w:t>
            </w:r>
            <w:r>
              <w:rPr>
                <w:color w:val="000000"/>
                <w:sz w:val="15"/>
                <w:szCs w:val="15"/>
              </w:rPr>
              <w:t> </w:t>
            </w:r>
            <w:r>
              <w:rPr>
                <w:rFonts w:ascii="Symbol" w:hAnsi="Symbol"/>
                <w:color w:val="000000"/>
                <w:sz w:val="15"/>
                <w:szCs w:val="15"/>
              </w:rPr>
              <w:t></w:t>
            </w:r>
            <w:r>
              <w:rPr>
                <w:color w:val="000000"/>
                <w:sz w:val="15"/>
                <w:szCs w:val="15"/>
              </w:rPr>
              <w:t> </w:t>
            </w:r>
            <w:r>
              <w:rPr>
                <w:rFonts w:ascii="Symbol" w:hAnsi="Symbol"/>
                <w:color w:val="000000"/>
                <w:sz w:val="15"/>
                <w:szCs w:val="15"/>
              </w:rPr>
              <w:t></w:t>
            </w:r>
            <w:r>
              <w:rPr>
                <w:color w:val="000000"/>
                <w:sz w:val="15"/>
                <w:szCs w:val="15"/>
              </w:rPr>
              <w:t> </w:t>
            </w:r>
            <w:r>
              <w:rPr>
                <w:rFonts w:ascii="Tahoma" w:hAnsi="Tahoma" w:cs="Tahoma"/>
                <w:color w:val="000000"/>
                <w:sz w:val="15"/>
                <w:szCs w:val="15"/>
              </w:rPr>
              <w:t>La configurazione delle tipologie di trasferimento e le unità organizzative interessate.</w:t>
            </w:r>
            <w:r>
              <w:rPr>
                <w:color w:val="000000"/>
              </w:rPr>
              <w:t xml:space="preserve"> </w:t>
            </w:r>
          </w:p>
          <w:p w:rsidR="00CF6289" w:rsidRDefault="00CF6289" w:rsidP="00CF6289">
            <w:pPr>
              <w:pStyle w:val="NormaleWeb"/>
              <w:spacing w:before="60" w:beforeAutospacing="0" w:after="60" w:afterAutospacing="0"/>
              <w:rPr>
                <w:color w:val="000000"/>
              </w:rPr>
            </w:pPr>
          </w:p>
          <w:p w:rsidR="00CF6289" w:rsidRDefault="00CF6289" w:rsidP="00CF6289">
            <w:pPr>
              <w:pStyle w:val="NormaleWeb"/>
              <w:rPr>
                <w:color w:val="000000"/>
              </w:rPr>
            </w:pPr>
            <w:r>
              <w:rPr>
                <w:rFonts w:ascii="Tahoma" w:hAnsi="Tahoma" w:cs="Tahoma"/>
                <w:color w:val="000000"/>
                <w:sz w:val="15"/>
                <w:szCs w:val="15"/>
              </w:rPr>
              <w:t>A titolo esemplificativo, si elencano le tipologie di trasferimento all’interno del Ministero dell’Economia e delle Finanze:</w:t>
            </w:r>
            <w:r>
              <w:rPr>
                <w:color w:val="000000"/>
              </w:rPr>
              <w:t xml:space="preserve"> </w:t>
            </w:r>
          </w:p>
          <w:p w:rsidR="00CF6289" w:rsidRDefault="00CF6289" w:rsidP="00CF6289">
            <w:pPr>
              <w:pStyle w:val="NormaleWeb"/>
              <w:spacing w:before="60" w:beforeAutospacing="0" w:after="60" w:afterAutospacing="0"/>
              <w:rPr>
                <w:color w:val="000000"/>
              </w:rPr>
            </w:pPr>
          </w:p>
          <w:p w:rsidR="00CF6289" w:rsidRDefault="00CF6289" w:rsidP="00CF6289">
            <w:pPr>
              <w:pStyle w:val="NormaleWeb"/>
              <w:rPr>
                <w:color w:val="000000"/>
              </w:rPr>
            </w:pPr>
            <w:r>
              <w:rPr>
                <w:rFonts w:ascii="Courier New" w:hAnsi="Courier New" w:cs="Courier New"/>
                <w:color w:val="000000"/>
                <w:sz w:val="15"/>
                <w:szCs w:val="15"/>
              </w:rPr>
              <w:t>o        </w:t>
            </w:r>
            <w:r>
              <w:rPr>
                <w:rFonts w:ascii="Tahoma" w:hAnsi="Tahoma" w:cs="Tahoma"/>
                <w:color w:val="000000"/>
                <w:sz w:val="15"/>
                <w:szCs w:val="15"/>
              </w:rPr>
              <w:t xml:space="preserve">Tra Dipartimenti, </w:t>
            </w:r>
          </w:p>
          <w:p w:rsidR="00CF6289" w:rsidRDefault="00CF6289" w:rsidP="00CF6289">
            <w:pPr>
              <w:pStyle w:val="NormaleWeb"/>
              <w:spacing w:before="60" w:beforeAutospacing="0" w:after="60" w:afterAutospacing="0"/>
              <w:rPr>
                <w:color w:val="000000"/>
              </w:rPr>
            </w:pPr>
          </w:p>
          <w:p w:rsidR="00CF6289" w:rsidRDefault="00CF6289" w:rsidP="00CF6289">
            <w:pPr>
              <w:pStyle w:val="NormaleWeb"/>
              <w:rPr>
                <w:color w:val="000000"/>
              </w:rPr>
            </w:pPr>
            <w:r>
              <w:rPr>
                <w:rFonts w:ascii="Courier New" w:hAnsi="Courier New" w:cs="Courier New"/>
                <w:color w:val="000000"/>
                <w:sz w:val="15"/>
                <w:szCs w:val="15"/>
              </w:rPr>
              <w:t>o        </w:t>
            </w:r>
            <w:r>
              <w:rPr>
                <w:rFonts w:ascii="Tahoma" w:hAnsi="Tahoma" w:cs="Tahoma"/>
                <w:color w:val="000000"/>
                <w:sz w:val="15"/>
                <w:szCs w:val="15"/>
              </w:rPr>
              <w:t xml:space="preserve">Nell’ambito dello stesso Dipartimento, </w:t>
            </w:r>
          </w:p>
          <w:p w:rsidR="00CF6289" w:rsidRDefault="00CF6289" w:rsidP="00CF6289">
            <w:pPr>
              <w:pStyle w:val="NormaleWeb"/>
              <w:spacing w:before="60" w:beforeAutospacing="0" w:after="60" w:afterAutospacing="0"/>
              <w:rPr>
                <w:color w:val="000000"/>
              </w:rPr>
            </w:pPr>
          </w:p>
          <w:p w:rsidR="00CF6289" w:rsidRDefault="00CF6289" w:rsidP="00CF6289">
            <w:pPr>
              <w:pStyle w:val="NormaleWeb"/>
              <w:rPr>
                <w:color w:val="000000"/>
              </w:rPr>
            </w:pPr>
            <w:r>
              <w:rPr>
                <w:rFonts w:ascii="Courier New" w:hAnsi="Courier New" w:cs="Courier New"/>
                <w:color w:val="000000"/>
                <w:sz w:val="15"/>
                <w:szCs w:val="15"/>
              </w:rPr>
              <w:t>o        </w:t>
            </w:r>
            <w:r>
              <w:rPr>
                <w:rFonts w:ascii="Tahoma" w:hAnsi="Tahoma" w:cs="Tahoma"/>
                <w:color w:val="000000"/>
                <w:sz w:val="15"/>
                <w:szCs w:val="15"/>
              </w:rPr>
              <w:t>Nell’ambito della stessa Direzione</w:t>
            </w:r>
            <w:r>
              <w:rPr>
                <w:color w:val="000000"/>
              </w:rPr>
              <w:t xml:space="preserve"> </w:t>
            </w:r>
          </w:p>
          <w:p w:rsidR="00CF6289" w:rsidRDefault="00CF6289" w:rsidP="00CF6289">
            <w:pPr>
              <w:pStyle w:val="NormaleWeb"/>
              <w:spacing w:before="60" w:beforeAutospacing="0" w:after="60" w:afterAutospacing="0"/>
              <w:rPr>
                <w:color w:val="000000"/>
              </w:rPr>
            </w:pPr>
          </w:p>
          <w:p w:rsidR="00CF6289" w:rsidRDefault="00CF6289" w:rsidP="00CF6289">
            <w:pPr>
              <w:pStyle w:val="NormaleWeb"/>
              <w:rPr>
                <w:color w:val="000000"/>
              </w:rPr>
            </w:pPr>
            <w:r>
              <w:rPr>
                <w:rFonts w:ascii="Symbol" w:hAnsi="Symbol"/>
                <w:color w:val="000000"/>
                <w:sz w:val="15"/>
                <w:szCs w:val="15"/>
              </w:rPr>
              <w:t></w:t>
            </w:r>
            <w:r>
              <w:rPr>
                <w:rFonts w:ascii="Symbol" w:hAnsi="Symbol"/>
                <w:color w:val="000000"/>
                <w:sz w:val="15"/>
                <w:szCs w:val="15"/>
              </w:rPr>
              <w:t></w:t>
            </w:r>
            <w:r>
              <w:rPr>
                <w:color w:val="000000"/>
                <w:sz w:val="15"/>
                <w:szCs w:val="15"/>
              </w:rPr>
              <w:t> </w:t>
            </w:r>
            <w:r>
              <w:rPr>
                <w:rFonts w:ascii="Symbol" w:hAnsi="Symbol"/>
                <w:color w:val="000000"/>
                <w:sz w:val="15"/>
                <w:szCs w:val="15"/>
              </w:rPr>
              <w:t></w:t>
            </w:r>
            <w:r>
              <w:rPr>
                <w:color w:val="000000"/>
                <w:sz w:val="15"/>
                <w:szCs w:val="15"/>
              </w:rPr>
              <w:t> </w:t>
            </w:r>
            <w:r>
              <w:rPr>
                <w:rFonts w:ascii="Symbol" w:hAnsi="Symbol"/>
                <w:color w:val="000000"/>
                <w:sz w:val="15"/>
                <w:szCs w:val="15"/>
              </w:rPr>
              <w:t></w:t>
            </w:r>
            <w:r>
              <w:rPr>
                <w:color w:val="000000"/>
                <w:sz w:val="15"/>
                <w:szCs w:val="15"/>
              </w:rPr>
              <w:t> </w:t>
            </w:r>
            <w:r>
              <w:rPr>
                <w:rFonts w:ascii="Symbol" w:hAnsi="Symbol"/>
                <w:color w:val="000000"/>
                <w:sz w:val="15"/>
                <w:szCs w:val="15"/>
              </w:rPr>
              <w:t></w:t>
            </w:r>
            <w:r>
              <w:rPr>
                <w:color w:val="000000"/>
                <w:sz w:val="15"/>
                <w:szCs w:val="15"/>
              </w:rPr>
              <w:t> </w:t>
            </w:r>
            <w:r>
              <w:rPr>
                <w:rFonts w:ascii="Tahoma" w:hAnsi="Tahoma" w:cs="Tahoma"/>
                <w:color w:val="000000"/>
                <w:sz w:val="15"/>
                <w:szCs w:val="15"/>
              </w:rPr>
              <w:t xml:space="preserve">La configurazione dei Trigger del processo </w:t>
            </w:r>
            <w:r>
              <w:rPr>
                <w:rFonts w:ascii="Tahoma" w:hAnsi="Tahoma" w:cs="Tahoma"/>
                <w:color w:val="000000"/>
                <w:sz w:val="15"/>
                <w:szCs w:val="15"/>
              </w:rPr>
              <w:br/>
              <w:t xml:space="preserve">A titolo esemplificativo, si elencano i trigger previsti per il Ministero dell’Economia e delle Finanze ma considerabili validi per tutti: </w:t>
            </w:r>
          </w:p>
          <w:p w:rsidR="00CF6289" w:rsidRDefault="00CF6289" w:rsidP="00CF6289">
            <w:pPr>
              <w:pStyle w:val="NormaleWeb"/>
              <w:spacing w:before="60" w:beforeAutospacing="0" w:after="60" w:afterAutospacing="0"/>
              <w:rPr>
                <w:color w:val="000000"/>
              </w:rPr>
            </w:pPr>
          </w:p>
          <w:p w:rsidR="00CF6289" w:rsidRDefault="00CF6289" w:rsidP="00CF6289">
            <w:pPr>
              <w:pStyle w:val="NormaleWeb"/>
              <w:rPr>
                <w:color w:val="000000"/>
              </w:rPr>
            </w:pPr>
            <w:r>
              <w:rPr>
                <w:rFonts w:ascii="Courier New" w:hAnsi="Courier New" w:cs="Courier New"/>
                <w:color w:val="000000"/>
                <w:sz w:val="15"/>
                <w:szCs w:val="15"/>
              </w:rPr>
              <w:t>o        </w:t>
            </w:r>
            <w:r>
              <w:rPr>
                <w:rFonts w:ascii="Tahoma" w:hAnsi="Tahoma" w:cs="Tahoma"/>
                <w:color w:val="000000"/>
                <w:sz w:val="15"/>
                <w:szCs w:val="15"/>
              </w:rPr>
              <w:t xml:space="preserve">trasferimento su iniziativa del dipendente. </w:t>
            </w:r>
          </w:p>
          <w:p w:rsidR="00CF6289" w:rsidRDefault="00CF6289" w:rsidP="00CF6289">
            <w:pPr>
              <w:pStyle w:val="NormaleWeb"/>
              <w:spacing w:before="60" w:beforeAutospacing="0" w:after="60" w:afterAutospacing="0"/>
              <w:rPr>
                <w:color w:val="000000"/>
              </w:rPr>
            </w:pPr>
          </w:p>
          <w:p w:rsidR="00CF6289" w:rsidRDefault="00CF6289" w:rsidP="00CF6289">
            <w:pPr>
              <w:pStyle w:val="NormaleWeb"/>
              <w:rPr>
                <w:color w:val="000000"/>
              </w:rPr>
            </w:pPr>
            <w:r>
              <w:rPr>
                <w:rFonts w:ascii="Courier New" w:hAnsi="Courier New" w:cs="Courier New"/>
                <w:color w:val="000000"/>
                <w:sz w:val="15"/>
                <w:szCs w:val="15"/>
              </w:rPr>
              <w:t>o        </w:t>
            </w:r>
            <w:r>
              <w:rPr>
                <w:rFonts w:ascii="Tahoma" w:hAnsi="Tahoma" w:cs="Tahoma"/>
                <w:color w:val="000000"/>
                <w:sz w:val="15"/>
                <w:szCs w:val="15"/>
              </w:rPr>
              <w:t xml:space="preserve">trasferimento d'ufficio. </w:t>
            </w:r>
          </w:p>
          <w:p w:rsidR="00CF6289" w:rsidRDefault="00CF6289" w:rsidP="00CF6289">
            <w:pPr>
              <w:pStyle w:val="NormaleWeb"/>
              <w:spacing w:before="60" w:beforeAutospacing="0" w:after="60" w:afterAutospacing="0"/>
              <w:rPr>
                <w:color w:val="000000"/>
              </w:rPr>
            </w:pPr>
          </w:p>
          <w:p w:rsidR="00CF6289" w:rsidRDefault="00CF6289" w:rsidP="00CF6289">
            <w:pPr>
              <w:pStyle w:val="NormaleWeb"/>
              <w:rPr>
                <w:color w:val="000000"/>
              </w:rPr>
            </w:pPr>
            <w:r>
              <w:rPr>
                <w:rFonts w:ascii="Courier New" w:hAnsi="Courier New" w:cs="Courier New"/>
                <w:color w:val="000000"/>
                <w:sz w:val="15"/>
                <w:szCs w:val="15"/>
              </w:rPr>
              <w:t>o        </w:t>
            </w:r>
            <w:r>
              <w:rPr>
                <w:rFonts w:ascii="Tahoma" w:hAnsi="Tahoma" w:cs="Tahoma"/>
                <w:color w:val="000000"/>
                <w:sz w:val="15"/>
                <w:szCs w:val="15"/>
              </w:rPr>
              <w:t>Trasferimento d’ufficio su istanza dell'ufficio di destinazione.</w:t>
            </w:r>
            <w:r>
              <w:rPr>
                <w:rFonts w:ascii="Tahoma" w:hAnsi="Tahoma" w:cs="Tahoma"/>
                <w:color w:val="000000"/>
                <w:sz w:val="20"/>
                <w:szCs w:val="20"/>
              </w:rPr>
              <w:t xml:space="preserve"> </w:t>
            </w:r>
          </w:p>
          <w:p w:rsidR="00CF6289" w:rsidRDefault="00CF6289" w:rsidP="00CF6289">
            <w:pPr>
              <w:pStyle w:val="NormaleWeb"/>
              <w:spacing w:before="60" w:beforeAutospacing="0" w:after="60" w:afterAutospacing="0"/>
              <w:rPr>
                <w:color w:val="000000"/>
              </w:rPr>
            </w:pPr>
          </w:p>
          <w:p w:rsidR="00CF6289" w:rsidRDefault="00CF6289" w:rsidP="00CF6289">
            <w:pPr>
              <w:pStyle w:val="NormaleWeb"/>
              <w:rPr>
                <w:color w:val="000000"/>
              </w:rPr>
            </w:pPr>
            <w:r>
              <w:rPr>
                <w:rFonts w:ascii="Tahoma" w:hAnsi="Tahoma" w:cs="Tahoma"/>
                <w:color w:val="000000"/>
                <w:sz w:val="15"/>
                <w:szCs w:val="15"/>
              </w:rPr>
              <w:t>In ogni caso dev’essere sempre possibile prevedere modifiche e aggiunte alle configurazioni per la gestione di eventuali nuove tipologie e causali di trasferimento</w:t>
            </w:r>
          </w:p>
          <w:p w:rsidR="00CF6289" w:rsidRDefault="00CF6289" w:rsidP="00CF6289">
            <w:pPr>
              <w:pStyle w:val="NormaleWeb"/>
              <w:spacing w:before="60" w:beforeAutospacing="0" w:after="60" w:afterAutospacing="0"/>
              <w:rPr>
                <w:color w:val="000000"/>
              </w:rPr>
            </w:pPr>
          </w:p>
          <w:p w:rsidR="00CF6289" w:rsidRDefault="00CF6289" w:rsidP="00CF6289">
            <w:pPr>
              <w:pStyle w:val="NormaleWeb"/>
              <w:spacing w:before="60" w:beforeAutospacing="0" w:after="60" w:afterAutospacing="0"/>
              <w:rPr>
                <w:color w:val="000000"/>
              </w:rPr>
            </w:pPr>
            <w:r>
              <w:rPr>
                <w:rFonts w:ascii="Tahoma" w:hAnsi="Tahoma" w:cs="Tahoma"/>
                <w:color w:val="000000"/>
                <w:sz w:val="16"/>
                <w:szCs w:val="16"/>
              </w:rPr>
              <w:t>.</w:t>
            </w:r>
          </w:p>
          <w:p w:rsidR="00CF6289" w:rsidRDefault="00CF6289" w:rsidP="00CF6289">
            <w:pPr>
              <w:pStyle w:val="NormaleWeb"/>
            </w:pPr>
          </w:p>
          <w:p w:rsidR="00CF6289" w:rsidRDefault="00CF6289" w:rsidP="00CF6289">
            <w:pPr>
              <w:pStyle w:val="NormaleWeb"/>
            </w:pPr>
          </w:p>
          <w:p w:rsidR="00CF6289" w:rsidRDefault="00CF6289" w:rsidP="00CF6289">
            <w:pPr>
              <w:pStyle w:val="NormaleWeb"/>
            </w:pPr>
          </w:p>
          <w:p w:rsidR="00CF6289" w:rsidRDefault="00CF6289" w:rsidP="00CF6289">
            <w:pPr>
              <w:pStyle w:val="NormaleWeb"/>
            </w:pPr>
          </w:p>
          <w:p w:rsidR="00CF6289" w:rsidRDefault="00CF6289" w:rsidP="00CF6289">
            <w:pPr>
              <w:pStyle w:val="NormaleWeb"/>
            </w:pPr>
          </w:p>
          <w:p w:rsidR="00CF6289" w:rsidRDefault="00CF6289" w:rsidP="00CF6289">
            <w:pPr>
              <w:pStyle w:val="NormaleWeb"/>
              <w:numPr>
                <w:ilvl w:val="0"/>
                <w:numId w:val="26"/>
              </w:numPr>
              <w:spacing w:before="60" w:beforeAutospacing="0" w:after="60" w:afterAutospacing="0" w:line="256" w:lineRule="auto"/>
              <w:rPr>
                <w:rFonts w:ascii="Tahoma" w:hAnsi="Tahoma" w:cs="Tahoma"/>
                <w:sz w:val="16"/>
                <w:szCs w:val="16"/>
              </w:rPr>
            </w:pPr>
          </w:p>
          <w:p w:rsidR="00CF6289" w:rsidRDefault="00CF6289" w:rsidP="00CF6289">
            <w:pPr>
              <w:pStyle w:val="NormaleWeb"/>
              <w:spacing w:before="60" w:beforeAutospacing="0" w:after="60" w:afterAutospacing="0"/>
              <w:ind w:left="720"/>
              <w:rPr>
                <w:lang w:val="it-IT"/>
              </w:rPr>
            </w:pPr>
          </w:p>
          <w:p w:rsidR="00CF6289" w:rsidRDefault="00CF6289" w:rsidP="00CF6289">
            <w:pPr>
              <w:pStyle w:val="NormaleWeb"/>
              <w:spacing w:before="60" w:beforeAutospacing="0" w:after="60" w:afterAutospacing="0"/>
              <w:ind w:left="720"/>
            </w:pPr>
          </w:p>
          <w:p w:rsidR="00CF6289" w:rsidRDefault="00CF6289" w:rsidP="00CF6289">
            <w:pPr>
              <w:pStyle w:val="NormaleWeb"/>
            </w:pPr>
          </w:p>
          <w:p w:rsidR="00CF6289" w:rsidRDefault="00CF6289" w:rsidP="00CF6289">
            <w:pPr>
              <w:pStyle w:val="NormaleWeb"/>
            </w:pPr>
          </w:p>
          <w:p w:rsidR="00CF6289" w:rsidRDefault="00CF6289" w:rsidP="00CF6289">
            <w:pPr>
              <w:pStyle w:val="NormaleWeb"/>
            </w:pPr>
          </w:p>
          <w:p w:rsidR="00CF6289" w:rsidRDefault="00CF6289" w:rsidP="00CF6289">
            <w:pPr>
              <w:pStyle w:val="NormaleWeb"/>
            </w:pPr>
            <w:r>
              <w:rPr>
                <w:noProof/>
              </w:rPr>
              <w:drawing>
                <wp:inline distT="0" distB="0" distL="0" distR="0">
                  <wp:extent cx="7467600" cy="4276725"/>
                  <wp:effectExtent l="0" t="0" r="0" b="9525"/>
                  <wp:docPr id="83" name="Immagine 83" descr="http://tfsprod.mef.gov.it/tfs/Cloudify-NoiPA/WorkItemTracking/v1.0/AttachFileHandler.ashx?FileNameGuid=e6a57909-2662-49a2-952b-9b14a5d6768c&amp;FileName=Cloudify_TCLD_ECNF_Configurazione%20trasferi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http://tfsprod.mef.gov.it/tfs/Cloudify-NoiPA/WorkItemTracking/v1.0/AttachFileHandler.ashx?FileNameGuid=e6a57909-2662-49a2-952b-9b14a5d6768c&amp;FileName=Cloudify_TCLD_ECNF_Configurazione%20trasferiment.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467600" cy="4276725"/>
                          </a:xfrm>
                          <a:prstGeom prst="rect">
                            <a:avLst/>
                          </a:prstGeom>
                          <a:noFill/>
                          <a:ln>
                            <a:noFill/>
                          </a:ln>
                        </pic:spPr>
                      </pic:pic>
                    </a:graphicData>
                  </a:graphic>
                </wp:inline>
              </w:drawing>
            </w:r>
          </w:p>
          <w:p w:rsidR="00CF6289" w:rsidRDefault="00CF6289" w:rsidP="00CF6289">
            <w:pPr>
              <w:pStyle w:val="NormaleWeb"/>
            </w:pPr>
            <w:r>
              <w:br/>
              <w:t>                                                                                                                                            </w:t>
            </w:r>
          </w:p>
          <w:permEnd w:id="173895927"/>
          <w:p w:rsidR="00CF6289" w:rsidRPr="005C18B6" w:rsidRDefault="00CF6289"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CF6289" w:rsidRPr="005C18B6" w:rsidRDefault="00CF6289" w:rsidP="00D5543D">
            <w:pPr>
              <w:keepLines/>
              <w:jc w:val="both"/>
              <w:rPr>
                <w:rFonts w:ascii="Calibri" w:hAnsi="Calibri" w:cs="Calibri"/>
              </w:rPr>
            </w:pPr>
          </w:p>
        </w:tc>
      </w:tr>
      <w:tr w:rsidR="00CF6289"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CF6289" w:rsidRPr="00A3613B" w:rsidRDefault="00CF6289"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CF6289" w:rsidRPr="00A64A6F" w:rsidRDefault="00CF6289"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F6289" w:rsidRPr="005C18B6" w:rsidRDefault="00CF6289" w:rsidP="00CF18D8">
            <w:pPr>
              <w:keepNext/>
              <w:keepLines/>
              <w:rPr>
                <w:rFonts w:ascii="Calibri" w:hAnsi="Calibri" w:cs="Calibri"/>
                <w:szCs w:val="18"/>
              </w:rPr>
            </w:pPr>
          </w:p>
        </w:tc>
      </w:tr>
      <w:tr w:rsidR="00CF6289"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CF6289" w:rsidRPr="005C18B6" w:rsidRDefault="00CF6289"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F5701A" w:rsidRDefault="00CF6289"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5C18B6" w:rsidRDefault="00CF6289"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04674F" w:rsidRDefault="00CF628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04674F" w:rsidRDefault="00CF628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CF6289" w:rsidRPr="0004674F" w:rsidRDefault="00CF628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CF6289" w:rsidRPr="005C18B6" w:rsidRDefault="00CF6289" w:rsidP="00CF18D8">
            <w:pPr>
              <w:keepNext/>
              <w:keepLines/>
              <w:jc w:val="both"/>
              <w:rPr>
                <w:rFonts w:ascii="Calibri" w:hAnsi="Calibri" w:cs="Calibri"/>
                <w:szCs w:val="20"/>
              </w:rPr>
            </w:pPr>
          </w:p>
        </w:tc>
      </w:tr>
      <w:tr w:rsidR="00CF6289"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CF6289" w:rsidRPr="005C18B6" w:rsidRDefault="00CF6289"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F5701A" w:rsidRDefault="00CF6289"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F5701A" w:rsidRDefault="00CF6289"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5C18B6" w:rsidRDefault="00CF6289"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60683A" w:rsidRDefault="00CF6289"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CF6289" w:rsidRPr="0004674F" w:rsidRDefault="00CF6289"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CF6289" w:rsidRPr="005C18B6" w:rsidRDefault="00CF6289"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CF6289" w:rsidRPr="005C18B6" w:rsidRDefault="00CF6289" w:rsidP="00CF18D8">
            <w:pPr>
              <w:keepNext/>
              <w:keepLines/>
              <w:jc w:val="both"/>
              <w:rPr>
                <w:rFonts w:ascii="Calibri" w:hAnsi="Calibri" w:cs="Calibri"/>
                <w:szCs w:val="20"/>
              </w:rPr>
            </w:pPr>
          </w:p>
        </w:tc>
      </w:tr>
      <w:tr w:rsidR="00CF6289"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CF6289" w:rsidRPr="005C18B6" w:rsidRDefault="00CF6289"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CF6289" w:rsidRPr="005C18B6" w:rsidRDefault="00CF6289"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CF6289" w:rsidRPr="005C18B6" w:rsidRDefault="00CF6289" w:rsidP="00CF18D8">
            <w:pPr>
              <w:keepNext/>
              <w:keepLines/>
              <w:rPr>
                <w:rFonts w:ascii="Calibri" w:hAnsi="Calibri" w:cs="Calibri"/>
                <w:szCs w:val="18"/>
              </w:rPr>
            </w:pPr>
          </w:p>
        </w:tc>
      </w:tr>
      <w:tr w:rsidR="00CF6289"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CF6289" w:rsidRPr="005C18B6" w:rsidRDefault="00CF6289"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CF6289" w:rsidRPr="00657300" w:rsidRDefault="00CF6289"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CF6289" w:rsidRPr="00AD37E8" w:rsidRDefault="00CF628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CF6289" w:rsidRPr="005C18B6" w:rsidRDefault="00CF628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CF6289" w:rsidRPr="00107C08" w:rsidRDefault="00CF628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CF6289" w:rsidRPr="00107C08" w:rsidRDefault="00CF628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CF6289" w:rsidRPr="00107C08" w:rsidRDefault="00CF628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CF6289" w:rsidRPr="00107C08" w:rsidRDefault="00CF6289"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CF6289" w:rsidRPr="00107C08" w:rsidRDefault="00CF628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CF6289" w:rsidRPr="00657300" w:rsidRDefault="00CF6289"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CF6289" w:rsidRPr="00107C08" w:rsidRDefault="00CF6289"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CF6289" w:rsidRPr="005C18B6" w:rsidRDefault="00CF6289" w:rsidP="00CF18D8">
            <w:pPr>
              <w:keepNext/>
              <w:keepLines/>
              <w:rPr>
                <w:rFonts w:ascii="Calibri" w:hAnsi="Calibri" w:cs="Calibri"/>
              </w:rPr>
            </w:pPr>
          </w:p>
        </w:tc>
      </w:tr>
      <w:tr w:rsidR="00CF6289"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CF6289" w:rsidRPr="005C18B6" w:rsidRDefault="00CF6289"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CF6289" w:rsidRPr="005C18B6" w:rsidRDefault="00CF6289"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CF6289" w:rsidRPr="005C18B6" w:rsidRDefault="00CF6289" w:rsidP="00CF18D8">
            <w:pPr>
              <w:keepNext/>
              <w:keepLines/>
              <w:tabs>
                <w:tab w:val="left" w:pos="4536"/>
              </w:tabs>
              <w:rPr>
                <w:rFonts w:ascii="Calibri" w:hAnsi="Calibri" w:cs="Calibri"/>
              </w:rPr>
            </w:pPr>
            <w:r>
              <w:rPr>
                <w:rFonts w:ascii="Calibri" w:hAnsi="Calibri" w:cs="Calibri"/>
              </w:rPr>
              <w:t>31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CF6289" w:rsidRPr="005C18B6" w:rsidRDefault="00CF6289" w:rsidP="00CF18D8">
            <w:pPr>
              <w:keepNext/>
              <w:keepLines/>
              <w:tabs>
                <w:tab w:val="left" w:pos="4536"/>
              </w:tabs>
              <w:rPr>
                <w:rFonts w:ascii="Calibri" w:hAnsi="Calibri" w:cs="Calibri"/>
              </w:rPr>
            </w:pPr>
            <w:r>
              <w:rPr>
                <w:rFonts w:ascii="Calibri" w:hAnsi="Calibri" w:cs="Calibri"/>
              </w:rPr>
              <w:t>9993; 9994; 9995; 9996; 9997; 9998; 9999; 10000; 10001; 10002; 10003; 10004; 10097; 10098; 10105; 10106; 10107; 10108; 60647; 60651; 60652; 60653; 60654; 60655; 60656; 60660; 60661; 62224; 62225; 62226; 62227</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CF6289" w:rsidRPr="005C18B6" w:rsidRDefault="00CF6289" w:rsidP="00CF18D8">
            <w:pPr>
              <w:keepNext/>
              <w:keepLines/>
              <w:rPr>
                <w:rFonts w:ascii="Calibri" w:hAnsi="Calibri" w:cs="Calibri"/>
              </w:rPr>
            </w:pPr>
          </w:p>
        </w:tc>
      </w:tr>
    </w:tbl>
    <w:p w:rsidR="00CF6289" w:rsidRPr="00426C9B" w:rsidRDefault="00CF6289" w:rsidP="007065F3">
      <w:pPr>
        <w:spacing w:line="14" w:lineRule="exact"/>
        <w:contextualSpacing/>
        <w:jc w:val="center"/>
        <w:rPr>
          <w:vanish/>
          <w:sz w:val="2"/>
          <w:szCs w:val="20"/>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Pr="00426C9B" w:rsidRDefault="00CF6289" w:rsidP="007065F3">
      <w:pPr>
        <w:spacing w:line="14" w:lineRule="exact"/>
        <w:contextualSpacing/>
        <w:rPr>
          <w:vanish/>
          <w:sz w:val="2"/>
          <w:szCs w:val="20"/>
        </w:rPr>
      </w:pPr>
    </w:p>
    <w:p w:rsidR="00CF6289" w:rsidRPr="005C18B6" w:rsidRDefault="00CF6289" w:rsidP="007065F3">
      <w:pPr>
        <w:rPr>
          <w:rFonts w:ascii="Calibri" w:hAnsi="Calibri" w:cs="Calibri"/>
        </w:rPr>
      </w:pPr>
    </w:p>
    <w:p w:rsidR="00CF6289" w:rsidRPr="005C18B6" w:rsidRDefault="00CF6289" w:rsidP="007065F3">
      <w:pPr>
        <w:rPr>
          <w:rFonts w:ascii="Calibri" w:hAnsi="Calibri" w:cs="Calibri"/>
        </w:rPr>
      </w:pPr>
      <w:permStart w:id="504648426" w:edGrp="everyone"/>
      <w:permEnd w:id="504648426"/>
    </w:p>
    <w:p w:rsidR="00126B2F" w:rsidRPr="00CF6289" w:rsidRDefault="00126B2F" w:rsidP="00CF6289"/>
    <w:sectPr w:rsidR="00126B2F" w:rsidRPr="00CF6289" w:rsidSect="00D66CD0">
      <w:headerReference w:type="default" r:id="rId20"/>
      <w:footerReference w:type="default" r:id="rId21"/>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42E" w:rsidRPr="0001042E" w:rsidRDefault="00953BFE" w:rsidP="00014E44">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810681" w:rsidRPr="00810681" w:rsidTr="00014E44">
      <w:tc>
        <w:tcPr>
          <w:tcW w:w="4819" w:type="dxa"/>
          <w:tcBorders>
            <w:top w:val="nil"/>
          </w:tcBorders>
          <w:noWrap/>
          <w:tcMar>
            <w:left w:w="113" w:type="dxa"/>
            <w:right w:w="0" w:type="dxa"/>
          </w:tcMar>
        </w:tcPr>
        <w:p w:rsidR="00810681" w:rsidRPr="00810681" w:rsidRDefault="00953BFE" w:rsidP="00014E44">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810681" w:rsidRPr="00860FFD" w:rsidRDefault="00953BFE" w:rsidP="00014E44">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Pr>
              <w:rFonts w:ascii="Tahoma" w:hAnsi="Tahoma" w:cs="Tahoma"/>
              <w:noProof/>
            </w:rPr>
            <w:t>1</w:t>
          </w:r>
          <w:r w:rsidRPr="00860FFD">
            <w:rPr>
              <w:rFonts w:ascii="Tahoma" w:hAnsi="Tahoma" w:cs="Tahoma"/>
            </w:rPr>
            <w:fldChar w:fldCharType="end"/>
          </w:r>
        </w:p>
      </w:tc>
    </w:tr>
  </w:tbl>
  <w:p w:rsidR="00CB2C3F" w:rsidRPr="00860FFD" w:rsidRDefault="00953BFE" w:rsidP="00014E44">
    <w:pPr>
      <w:pStyle w:val="Pidipagina"/>
      <w:widowControl w:val="0"/>
      <w:tabs>
        <w:tab w:val="clear" w:pos="4819"/>
        <w:tab w:val="center" w:pos="9356"/>
        <w:tab w:val="left" w:pos="9521"/>
      </w:tabs>
      <w:rPr>
        <w:rFonts w:ascii="Tahoma" w:hAnsi="Tahoma" w:cs="Tahoma"/>
        <w:sz w:val="2"/>
      </w:rPr>
    </w:pPr>
  </w:p>
  <w:p w:rsidR="00CB2C3F" w:rsidRDefault="00953BFE" w:rsidP="00014E44">
    <w:pPr>
      <w:pStyle w:val="Pidipagina"/>
      <w:widowControl w:val="0"/>
    </w:pPr>
  </w:p>
  <w:p w:rsidR="008B00A2" w:rsidRDefault="00953BFE"/>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F0" w:rsidRPr="00803D25" w:rsidRDefault="00953BFE" w:rsidP="001B4EF0">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1B4EF0" w:rsidRPr="00803D25" w:rsidRDefault="00953BFE" w:rsidP="001B4EF0">
    <w:pPr>
      <w:pStyle w:val="Intestazione"/>
      <w:rPr>
        <w:i/>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54E5D"/>
    <w:multiLevelType w:val="multilevel"/>
    <w:tmpl w:val="2A36D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29A620D"/>
    <w:multiLevelType w:val="multilevel"/>
    <w:tmpl w:val="A81CB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3607314"/>
    <w:multiLevelType w:val="multilevel"/>
    <w:tmpl w:val="3D0EA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BEC7305"/>
    <w:multiLevelType w:val="multilevel"/>
    <w:tmpl w:val="A2FE52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nsid w:val="219A4982"/>
    <w:multiLevelType w:val="multilevel"/>
    <w:tmpl w:val="A81CD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949159A"/>
    <w:multiLevelType w:val="multilevel"/>
    <w:tmpl w:val="D5304D4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nsid w:val="29BF4EC6"/>
    <w:multiLevelType w:val="multilevel"/>
    <w:tmpl w:val="AEC42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95645BA"/>
    <w:multiLevelType w:val="multilevel"/>
    <w:tmpl w:val="4CB2D05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nsid w:val="3BF44354"/>
    <w:multiLevelType w:val="multilevel"/>
    <w:tmpl w:val="404608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nsid w:val="41564AF6"/>
    <w:multiLevelType w:val="multilevel"/>
    <w:tmpl w:val="00DC7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18E1D1F"/>
    <w:multiLevelType w:val="multilevel"/>
    <w:tmpl w:val="E760D2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5D24212"/>
    <w:multiLevelType w:val="multilevel"/>
    <w:tmpl w:val="BDC81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A362EB3"/>
    <w:multiLevelType w:val="multilevel"/>
    <w:tmpl w:val="72708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17001CA"/>
    <w:multiLevelType w:val="multilevel"/>
    <w:tmpl w:val="A3FA5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22A4F08"/>
    <w:multiLevelType w:val="multilevel"/>
    <w:tmpl w:val="420C1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53E53209"/>
    <w:multiLevelType w:val="multilevel"/>
    <w:tmpl w:val="9C921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8AF76A3"/>
    <w:multiLevelType w:val="multilevel"/>
    <w:tmpl w:val="50369C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nsid w:val="5AEE1BBB"/>
    <w:multiLevelType w:val="multilevel"/>
    <w:tmpl w:val="F508B3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BA756EE"/>
    <w:multiLevelType w:val="multilevel"/>
    <w:tmpl w:val="6DA6D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4874B70"/>
    <w:multiLevelType w:val="multilevel"/>
    <w:tmpl w:val="8996A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67696399"/>
    <w:multiLevelType w:val="multilevel"/>
    <w:tmpl w:val="5FE44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B57346E"/>
    <w:multiLevelType w:val="multilevel"/>
    <w:tmpl w:val="6178A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70397F6B"/>
    <w:multiLevelType w:val="multilevel"/>
    <w:tmpl w:val="23000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73FC604B"/>
    <w:multiLevelType w:val="multilevel"/>
    <w:tmpl w:val="DD687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7DB02ED9"/>
    <w:multiLevelType w:val="multilevel"/>
    <w:tmpl w:val="FF203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DD9524D"/>
    <w:multiLevelType w:val="multilevel"/>
    <w:tmpl w:val="481008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21"/>
  </w:num>
  <w:num w:numId="3">
    <w:abstractNumId w:val="14"/>
  </w:num>
  <w:num w:numId="4">
    <w:abstractNumId w:val="0"/>
  </w:num>
  <w:num w:numId="5">
    <w:abstractNumId w:val="23"/>
  </w:num>
  <w:num w:numId="6">
    <w:abstractNumId w:val="1"/>
  </w:num>
  <w:num w:numId="7">
    <w:abstractNumId w:val="24"/>
  </w:num>
  <w:num w:numId="8">
    <w:abstractNumId w:val="4"/>
  </w:num>
  <w:num w:numId="9">
    <w:abstractNumId w:val="3"/>
  </w:num>
  <w:num w:numId="10">
    <w:abstractNumId w:val="11"/>
  </w:num>
  <w:num w:numId="11">
    <w:abstractNumId w:val="8"/>
  </w:num>
  <w:num w:numId="12">
    <w:abstractNumId w:val="20"/>
  </w:num>
  <w:num w:numId="13">
    <w:abstractNumId w:val="16"/>
  </w:num>
  <w:num w:numId="14">
    <w:abstractNumId w:val="25"/>
  </w:num>
  <w:num w:numId="15">
    <w:abstractNumId w:val="13"/>
  </w:num>
  <w:num w:numId="16">
    <w:abstractNumId w:val="22"/>
  </w:num>
  <w:num w:numId="17">
    <w:abstractNumId w:val="10"/>
  </w:num>
  <w:num w:numId="18">
    <w:abstractNumId w:val="7"/>
  </w:num>
  <w:num w:numId="19">
    <w:abstractNumId w:val="6"/>
  </w:num>
  <w:num w:numId="20">
    <w:abstractNumId w:val="9"/>
  </w:num>
  <w:num w:numId="21">
    <w:abstractNumId w:val="17"/>
  </w:num>
  <w:num w:numId="22">
    <w:abstractNumId w:val="18"/>
  </w:num>
  <w:num w:numId="23">
    <w:abstractNumId w:val="12"/>
  </w:num>
  <w:num w:numId="24">
    <w:abstractNumId w:val="5"/>
  </w:num>
  <w:num w:numId="25">
    <w:abstractNumId w:val="15"/>
  </w:num>
  <w:num w:numId="26">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US" w:vendorID="64" w:dllVersion="131078" w:nlCheck="1" w:checkStyle="1"/>
  <w:revisionView w:markup="0"/>
  <w:defaultTabStop w:val="708"/>
  <w:hyphenationZone w:val="283"/>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8E2113"/>
    <w:rsid w:val="00126B2F"/>
    <w:rsid w:val="00147AA5"/>
    <w:rsid w:val="00212730"/>
    <w:rsid w:val="003732A6"/>
    <w:rsid w:val="00411FE8"/>
    <w:rsid w:val="006A4FAF"/>
    <w:rsid w:val="006C51E1"/>
    <w:rsid w:val="006D73B6"/>
    <w:rsid w:val="00855CD2"/>
    <w:rsid w:val="00883DCD"/>
    <w:rsid w:val="008C3235"/>
    <w:rsid w:val="008E2113"/>
    <w:rsid w:val="00915196"/>
    <w:rsid w:val="00953BFE"/>
    <w:rsid w:val="00A95944"/>
    <w:rsid w:val="00CB647C"/>
    <w:rsid w:val="00CF6289"/>
    <w:rsid w:val="00DA77AF"/>
    <w:rsid w:val="00ED3174"/>
    <w:rsid w:val="00EF5FE0"/>
    <w:rsid w:val="00F358F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334405D-E309-47E0-A0FF-B12ABB4D8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8E2113"/>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FSWorkitem3">
    <w:name w:val="TFS Workitem 3"/>
    <w:next w:val="Normale"/>
    <w:rsid w:val="008E2113"/>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8E2113"/>
    <w:rPr>
      <w:color w:val="0563C1" w:themeColor="hyperlink"/>
      <w:u w:val="single"/>
    </w:rPr>
  </w:style>
  <w:style w:type="character" w:styleId="Testosegnaposto">
    <w:name w:val="Placeholder Text"/>
    <w:basedOn w:val="Carpredefinitoparagrafo"/>
    <w:uiPriority w:val="99"/>
    <w:semiHidden/>
    <w:rsid w:val="008E2113"/>
    <w:rPr>
      <w:color w:val="808080"/>
    </w:rPr>
  </w:style>
  <w:style w:type="paragraph" w:styleId="NormaleWeb">
    <w:name w:val="Normal (Web)"/>
    <w:basedOn w:val="Normale"/>
    <w:uiPriority w:val="99"/>
    <w:semiHidden/>
    <w:unhideWhenUsed/>
    <w:rsid w:val="008E2113"/>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6D73B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D73B6"/>
  </w:style>
  <w:style w:type="paragraph" w:styleId="Pidipagina">
    <w:name w:val="footer"/>
    <w:basedOn w:val="Normale"/>
    <w:link w:val="PidipaginaCarattere"/>
    <w:uiPriority w:val="99"/>
    <w:unhideWhenUsed/>
    <w:rsid w:val="006D73B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D73B6"/>
  </w:style>
  <w:style w:type="paragraph" w:styleId="Paragrafoelenco">
    <w:name w:val="List Paragraph"/>
    <w:basedOn w:val="Normale"/>
    <w:uiPriority w:val="34"/>
    <w:qFormat/>
    <w:rsid w:val="00CF6289"/>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32845">
      <w:bodyDiv w:val="1"/>
      <w:marLeft w:val="0"/>
      <w:marRight w:val="0"/>
      <w:marTop w:val="0"/>
      <w:marBottom w:val="0"/>
      <w:divBdr>
        <w:top w:val="none" w:sz="0" w:space="0" w:color="auto"/>
        <w:left w:val="none" w:sz="0" w:space="0" w:color="auto"/>
        <w:bottom w:val="none" w:sz="0" w:space="0" w:color="auto"/>
        <w:right w:val="none" w:sz="0" w:space="0" w:color="auto"/>
      </w:divBdr>
    </w:div>
    <w:div w:id="93524768">
      <w:bodyDiv w:val="1"/>
      <w:marLeft w:val="0"/>
      <w:marRight w:val="0"/>
      <w:marTop w:val="0"/>
      <w:marBottom w:val="0"/>
      <w:divBdr>
        <w:top w:val="none" w:sz="0" w:space="0" w:color="auto"/>
        <w:left w:val="none" w:sz="0" w:space="0" w:color="auto"/>
        <w:bottom w:val="none" w:sz="0" w:space="0" w:color="auto"/>
        <w:right w:val="none" w:sz="0" w:space="0" w:color="auto"/>
      </w:divBdr>
    </w:div>
    <w:div w:id="167520376">
      <w:bodyDiv w:val="1"/>
      <w:marLeft w:val="0"/>
      <w:marRight w:val="0"/>
      <w:marTop w:val="0"/>
      <w:marBottom w:val="0"/>
      <w:divBdr>
        <w:top w:val="none" w:sz="0" w:space="0" w:color="auto"/>
        <w:left w:val="none" w:sz="0" w:space="0" w:color="auto"/>
        <w:bottom w:val="none" w:sz="0" w:space="0" w:color="auto"/>
        <w:right w:val="none" w:sz="0" w:space="0" w:color="auto"/>
      </w:divBdr>
    </w:div>
    <w:div w:id="200829415">
      <w:bodyDiv w:val="1"/>
      <w:marLeft w:val="0"/>
      <w:marRight w:val="0"/>
      <w:marTop w:val="0"/>
      <w:marBottom w:val="0"/>
      <w:divBdr>
        <w:top w:val="none" w:sz="0" w:space="0" w:color="auto"/>
        <w:left w:val="none" w:sz="0" w:space="0" w:color="auto"/>
        <w:bottom w:val="none" w:sz="0" w:space="0" w:color="auto"/>
        <w:right w:val="none" w:sz="0" w:space="0" w:color="auto"/>
      </w:divBdr>
    </w:div>
    <w:div w:id="206719392">
      <w:bodyDiv w:val="1"/>
      <w:marLeft w:val="0"/>
      <w:marRight w:val="0"/>
      <w:marTop w:val="0"/>
      <w:marBottom w:val="0"/>
      <w:divBdr>
        <w:top w:val="none" w:sz="0" w:space="0" w:color="auto"/>
        <w:left w:val="none" w:sz="0" w:space="0" w:color="auto"/>
        <w:bottom w:val="none" w:sz="0" w:space="0" w:color="auto"/>
        <w:right w:val="none" w:sz="0" w:space="0" w:color="auto"/>
      </w:divBdr>
    </w:div>
    <w:div w:id="220412699">
      <w:bodyDiv w:val="1"/>
      <w:marLeft w:val="0"/>
      <w:marRight w:val="0"/>
      <w:marTop w:val="0"/>
      <w:marBottom w:val="0"/>
      <w:divBdr>
        <w:top w:val="none" w:sz="0" w:space="0" w:color="auto"/>
        <w:left w:val="none" w:sz="0" w:space="0" w:color="auto"/>
        <w:bottom w:val="none" w:sz="0" w:space="0" w:color="auto"/>
        <w:right w:val="none" w:sz="0" w:space="0" w:color="auto"/>
      </w:divBdr>
    </w:div>
    <w:div w:id="240607038">
      <w:bodyDiv w:val="1"/>
      <w:marLeft w:val="0"/>
      <w:marRight w:val="0"/>
      <w:marTop w:val="0"/>
      <w:marBottom w:val="0"/>
      <w:divBdr>
        <w:top w:val="none" w:sz="0" w:space="0" w:color="auto"/>
        <w:left w:val="none" w:sz="0" w:space="0" w:color="auto"/>
        <w:bottom w:val="none" w:sz="0" w:space="0" w:color="auto"/>
        <w:right w:val="none" w:sz="0" w:space="0" w:color="auto"/>
      </w:divBdr>
    </w:div>
    <w:div w:id="307367013">
      <w:bodyDiv w:val="1"/>
      <w:marLeft w:val="0"/>
      <w:marRight w:val="0"/>
      <w:marTop w:val="0"/>
      <w:marBottom w:val="0"/>
      <w:divBdr>
        <w:top w:val="none" w:sz="0" w:space="0" w:color="auto"/>
        <w:left w:val="none" w:sz="0" w:space="0" w:color="auto"/>
        <w:bottom w:val="none" w:sz="0" w:space="0" w:color="auto"/>
        <w:right w:val="none" w:sz="0" w:space="0" w:color="auto"/>
      </w:divBdr>
    </w:div>
    <w:div w:id="339965950">
      <w:bodyDiv w:val="1"/>
      <w:marLeft w:val="0"/>
      <w:marRight w:val="0"/>
      <w:marTop w:val="0"/>
      <w:marBottom w:val="0"/>
      <w:divBdr>
        <w:top w:val="none" w:sz="0" w:space="0" w:color="auto"/>
        <w:left w:val="none" w:sz="0" w:space="0" w:color="auto"/>
        <w:bottom w:val="none" w:sz="0" w:space="0" w:color="auto"/>
        <w:right w:val="none" w:sz="0" w:space="0" w:color="auto"/>
      </w:divBdr>
    </w:div>
    <w:div w:id="359822769">
      <w:bodyDiv w:val="1"/>
      <w:marLeft w:val="0"/>
      <w:marRight w:val="0"/>
      <w:marTop w:val="0"/>
      <w:marBottom w:val="0"/>
      <w:divBdr>
        <w:top w:val="none" w:sz="0" w:space="0" w:color="auto"/>
        <w:left w:val="none" w:sz="0" w:space="0" w:color="auto"/>
        <w:bottom w:val="none" w:sz="0" w:space="0" w:color="auto"/>
        <w:right w:val="none" w:sz="0" w:space="0" w:color="auto"/>
      </w:divBdr>
    </w:div>
    <w:div w:id="433745474">
      <w:bodyDiv w:val="1"/>
      <w:marLeft w:val="0"/>
      <w:marRight w:val="0"/>
      <w:marTop w:val="0"/>
      <w:marBottom w:val="0"/>
      <w:divBdr>
        <w:top w:val="none" w:sz="0" w:space="0" w:color="auto"/>
        <w:left w:val="none" w:sz="0" w:space="0" w:color="auto"/>
        <w:bottom w:val="none" w:sz="0" w:space="0" w:color="auto"/>
        <w:right w:val="none" w:sz="0" w:space="0" w:color="auto"/>
      </w:divBdr>
    </w:div>
    <w:div w:id="461115774">
      <w:bodyDiv w:val="1"/>
      <w:marLeft w:val="0"/>
      <w:marRight w:val="0"/>
      <w:marTop w:val="0"/>
      <w:marBottom w:val="0"/>
      <w:divBdr>
        <w:top w:val="none" w:sz="0" w:space="0" w:color="auto"/>
        <w:left w:val="none" w:sz="0" w:space="0" w:color="auto"/>
        <w:bottom w:val="none" w:sz="0" w:space="0" w:color="auto"/>
        <w:right w:val="none" w:sz="0" w:space="0" w:color="auto"/>
      </w:divBdr>
    </w:div>
    <w:div w:id="489365217">
      <w:bodyDiv w:val="1"/>
      <w:marLeft w:val="0"/>
      <w:marRight w:val="0"/>
      <w:marTop w:val="0"/>
      <w:marBottom w:val="0"/>
      <w:divBdr>
        <w:top w:val="none" w:sz="0" w:space="0" w:color="auto"/>
        <w:left w:val="none" w:sz="0" w:space="0" w:color="auto"/>
        <w:bottom w:val="none" w:sz="0" w:space="0" w:color="auto"/>
        <w:right w:val="none" w:sz="0" w:space="0" w:color="auto"/>
      </w:divBdr>
    </w:div>
    <w:div w:id="520045121">
      <w:bodyDiv w:val="1"/>
      <w:marLeft w:val="0"/>
      <w:marRight w:val="0"/>
      <w:marTop w:val="0"/>
      <w:marBottom w:val="0"/>
      <w:divBdr>
        <w:top w:val="none" w:sz="0" w:space="0" w:color="auto"/>
        <w:left w:val="none" w:sz="0" w:space="0" w:color="auto"/>
        <w:bottom w:val="none" w:sz="0" w:space="0" w:color="auto"/>
        <w:right w:val="none" w:sz="0" w:space="0" w:color="auto"/>
      </w:divBdr>
    </w:div>
    <w:div w:id="528491730">
      <w:bodyDiv w:val="1"/>
      <w:marLeft w:val="0"/>
      <w:marRight w:val="0"/>
      <w:marTop w:val="0"/>
      <w:marBottom w:val="0"/>
      <w:divBdr>
        <w:top w:val="none" w:sz="0" w:space="0" w:color="auto"/>
        <w:left w:val="none" w:sz="0" w:space="0" w:color="auto"/>
        <w:bottom w:val="none" w:sz="0" w:space="0" w:color="auto"/>
        <w:right w:val="none" w:sz="0" w:space="0" w:color="auto"/>
      </w:divBdr>
    </w:div>
    <w:div w:id="546724999">
      <w:bodyDiv w:val="1"/>
      <w:marLeft w:val="0"/>
      <w:marRight w:val="0"/>
      <w:marTop w:val="0"/>
      <w:marBottom w:val="0"/>
      <w:divBdr>
        <w:top w:val="none" w:sz="0" w:space="0" w:color="auto"/>
        <w:left w:val="none" w:sz="0" w:space="0" w:color="auto"/>
        <w:bottom w:val="none" w:sz="0" w:space="0" w:color="auto"/>
        <w:right w:val="none" w:sz="0" w:space="0" w:color="auto"/>
      </w:divBdr>
      <w:divsChild>
        <w:div w:id="1865365108">
          <w:marLeft w:val="0"/>
          <w:marRight w:val="0"/>
          <w:marTop w:val="0"/>
          <w:marBottom w:val="0"/>
          <w:divBdr>
            <w:top w:val="none" w:sz="0" w:space="0" w:color="auto"/>
            <w:left w:val="none" w:sz="0" w:space="0" w:color="auto"/>
            <w:bottom w:val="none" w:sz="0" w:space="0" w:color="auto"/>
            <w:right w:val="none" w:sz="0" w:space="0" w:color="auto"/>
          </w:divBdr>
        </w:div>
        <w:div w:id="388576402">
          <w:marLeft w:val="0"/>
          <w:marRight w:val="0"/>
          <w:marTop w:val="0"/>
          <w:marBottom w:val="0"/>
          <w:divBdr>
            <w:top w:val="none" w:sz="0" w:space="0" w:color="auto"/>
            <w:left w:val="none" w:sz="0" w:space="0" w:color="auto"/>
            <w:bottom w:val="none" w:sz="0" w:space="0" w:color="auto"/>
            <w:right w:val="none" w:sz="0" w:space="0" w:color="auto"/>
          </w:divBdr>
        </w:div>
        <w:div w:id="1732532410">
          <w:marLeft w:val="0"/>
          <w:marRight w:val="0"/>
          <w:marTop w:val="0"/>
          <w:marBottom w:val="0"/>
          <w:divBdr>
            <w:top w:val="none" w:sz="0" w:space="0" w:color="auto"/>
            <w:left w:val="none" w:sz="0" w:space="0" w:color="auto"/>
            <w:bottom w:val="none" w:sz="0" w:space="0" w:color="auto"/>
            <w:right w:val="none" w:sz="0" w:space="0" w:color="auto"/>
          </w:divBdr>
        </w:div>
        <w:div w:id="213810377">
          <w:marLeft w:val="0"/>
          <w:marRight w:val="0"/>
          <w:marTop w:val="0"/>
          <w:marBottom w:val="0"/>
          <w:divBdr>
            <w:top w:val="none" w:sz="0" w:space="0" w:color="auto"/>
            <w:left w:val="none" w:sz="0" w:space="0" w:color="auto"/>
            <w:bottom w:val="none" w:sz="0" w:space="0" w:color="auto"/>
            <w:right w:val="none" w:sz="0" w:space="0" w:color="auto"/>
          </w:divBdr>
        </w:div>
        <w:div w:id="1375233161">
          <w:marLeft w:val="0"/>
          <w:marRight w:val="0"/>
          <w:marTop w:val="0"/>
          <w:marBottom w:val="0"/>
          <w:divBdr>
            <w:top w:val="none" w:sz="0" w:space="0" w:color="auto"/>
            <w:left w:val="none" w:sz="0" w:space="0" w:color="auto"/>
            <w:bottom w:val="none" w:sz="0" w:space="0" w:color="auto"/>
            <w:right w:val="none" w:sz="0" w:space="0" w:color="auto"/>
          </w:divBdr>
        </w:div>
        <w:div w:id="305665163">
          <w:marLeft w:val="0"/>
          <w:marRight w:val="0"/>
          <w:marTop w:val="0"/>
          <w:marBottom w:val="0"/>
          <w:divBdr>
            <w:top w:val="none" w:sz="0" w:space="0" w:color="auto"/>
            <w:left w:val="none" w:sz="0" w:space="0" w:color="auto"/>
            <w:bottom w:val="none" w:sz="0" w:space="0" w:color="auto"/>
            <w:right w:val="none" w:sz="0" w:space="0" w:color="auto"/>
          </w:divBdr>
        </w:div>
        <w:div w:id="771587947">
          <w:marLeft w:val="0"/>
          <w:marRight w:val="0"/>
          <w:marTop w:val="0"/>
          <w:marBottom w:val="0"/>
          <w:divBdr>
            <w:top w:val="none" w:sz="0" w:space="0" w:color="auto"/>
            <w:left w:val="none" w:sz="0" w:space="0" w:color="auto"/>
            <w:bottom w:val="none" w:sz="0" w:space="0" w:color="auto"/>
            <w:right w:val="none" w:sz="0" w:space="0" w:color="auto"/>
          </w:divBdr>
        </w:div>
        <w:div w:id="1720015892">
          <w:marLeft w:val="0"/>
          <w:marRight w:val="0"/>
          <w:marTop w:val="0"/>
          <w:marBottom w:val="0"/>
          <w:divBdr>
            <w:top w:val="none" w:sz="0" w:space="0" w:color="auto"/>
            <w:left w:val="none" w:sz="0" w:space="0" w:color="auto"/>
            <w:bottom w:val="none" w:sz="0" w:space="0" w:color="auto"/>
            <w:right w:val="none" w:sz="0" w:space="0" w:color="auto"/>
          </w:divBdr>
        </w:div>
        <w:div w:id="312175349">
          <w:marLeft w:val="0"/>
          <w:marRight w:val="0"/>
          <w:marTop w:val="0"/>
          <w:marBottom w:val="0"/>
          <w:divBdr>
            <w:top w:val="none" w:sz="0" w:space="0" w:color="auto"/>
            <w:left w:val="none" w:sz="0" w:space="0" w:color="auto"/>
            <w:bottom w:val="none" w:sz="0" w:space="0" w:color="auto"/>
            <w:right w:val="none" w:sz="0" w:space="0" w:color="auto"/>
          </w:divBdr>
        </w:div>
        <w:div w:id="1561282816">
          <w:marLeft w:val="0"/>
          <w:marRight w:val="0"/>
          <w:marTop w:val="0"/>
          <w:marBottom w:val="0"/>
          <w:divBdr>
            <w:top w:val="none" w:sz="0" w:space="0" w:color="auto"/>
            <w:left w:val="none" w:sz="0" w:space="0" w:color="auto"/>
            <w:bottom w:val="none" w:sz="0" w:space="0" w:color="auto"/>
            <w:right w:val="none" w:sz="0" w:space="0" w:color="auto"/>
          </w:divBdr>
        </w:div>
        <w:div w:id="783227379">
          <w:marLeft w:val="0"/>
          <w:marRight w:val="0"/>
          <w:marTop w:val="0"/>
          <w:marBottom w:val="0"/>
          <w:divBdr>
            <w:top w:val="none" w:sz="0" w:space="0" w:color="auto"/>
            <w:left w:val="none" w:sz="0" w:space="0" w:color="auto"/>
            <w:bottom w:val="none" w:sz="0" w:space="0" w:color="auto"/>
            <w:right w:val="none" w:sz="0" w:space="0" w:color="auto"/>
          </w:divBdr>
        </w:div>
        <w:div w:id="422411072">
          <w:marLeft w:val="0"/>
          <w:marRight w:val="0"/>
          <w:marTop w:val="0"/>
          <w:marBottom w:val="0"/>
          <w:divBdr>
            <w:top w:val="none" w:sz="0" w:space="0" w:color="auto"/>
            <w:left w:val="none" w:sz="0" w:space="0" w:color="auto"/>
            <w:bottom w:val="none" w:sz="0" w:space="0" w:color="auto"/>
            <w:right w:val="none" w:sz="0" w:space="0" w:color="auto"/>
          </w:divBdr>
        </w:div>
        <w:div w:id="2004507489">
          <w:marLeft w:val="0"/>
          <w:marRight w:val="0"/>
          <w:marTop w:val="0"/>
          <w:marBottom w:val="0"/>
          <w:divBdr>
            <w:top w:val="none" w:sz="0" w:space="0" w:color="auto"/>
            <w:left w:val="none" w:sz="0" w:space="0" w:color="auto"/>
            <w:bottom w:val="none" w:sz="0" w:space="0" w:color="auto"/>
            <w:right w:val="none" w:sz="0" w:space="0" w:color="auto"/>
          </w:divBdr>
        </w:div>
        <w:div w:id="1193958509">
          <w:marLeft w:val="0"/>
          <w:marRight w:val="0"/>
          <w:marTop w:val="0"/>
          <w:marBottom w:val="0"/>
          <w:divBdr>
            <w:top w:val="none" w:sz="0" w:space="0" w:color="auto"/>
            <w:left w:val="none" w:sz="0" w:space="0" w:color="auto"/>
            <w:bottom w:val="none" w:sz="0" w:space="0" w:color="auto"/>
            <w:right w:val="none" w:sz="0" w:space="0" w:color="auto"/>
          </w:divBdr>
        </w:div>
        <w:div w:id="1753046649">
          <w:marLeft w:val="0"/>
          <w:marRight w:val="0"/>
          <w:marTop w:val="0"/>
          <w:marBottom w:val="0"/>
          <w:divBdr>
            <w:top w:val="none" w:sz="0" w:space="0" w:color="auto"/>
            <w:left w:val="none" w:sz="0" w:space="0" w:color="auto"/>
            <w:bottom w:val="none" w:sz="0" w:space="0" w:color="auto"/>
            <w:right w:val="none" w:sz="0" w:space="0" w:color="auto"/>
          </w:divBdr>
        </w:div>
        <w:div w:id="1977030525">
          <w:marLeft w:val="0"/>
          <w:marRight w:val="0"/>
          <w:marTop w:val="0"/>
          <w:marBottom w:val="0"/>
          <w:divBdr>
            <w:top w:val="none" w:sz="0" w:space="0" w:color="auto"/>
            <w:left w:val="none" w:sz="0" w:space="0" w:color="auto"/>
            <w:bottom w:val="none" w:sz="0" w:space="0" w:color="auto"/>
            <w:right w:val="none" w:sz="0" w:space="0" w:color="auto"/>
          </w:divBdr>
        </w:div>
      </w:divsChild>
    </w:div>
    <w:div w:id="553277428">
      <w:bodyDiv w:val="1"/>
      <w:marLeft w:val="0"/>
      <w:marRight w:val="0"/>
      <w:marTop w:val="0"/>
      <w:marBottom w:val="0"/>
      <w:divBdr>
        <w:top w:val="none" w:sz="0" w:space="0" w:color="auto"/>
        <w:left w:val="none" w:sz="0" w:space="0" w:color="auto"/>
        <w:bottom w:val="none" w:sz="0" w:space="0" w:color="auto"/>
        <w:right w:val="none" w:sz="0" w:space="0" w:color="auto"/>
      </w:divBdr>
    </w:div>
    <w:div w:id="594170444">
      <w:bodyDiv w:val="1"/>
      <w:marLeft w:val="0"/>
      <w:marRight w:val="0"/>
      <w:marTop w:val="0"/>
      <w:marBottom w:val="0"/>
      <w:divBdr>
        <w:top w:val="none" w:sz="0" w:space="0" w:color="auto"/>
        <w:left w:val="none" w:sz="0" w:space="0" w:color="auto"/>
        <w:bottom w:val="none" w:sz="0" w:space="0" w:color="auto"/>
        <w:right w:val="none" w:sz="0" w:space="0" w:color="auto"/>
      </w:divBdr>
    </w:div>
    <w:div w:id="618994878">
      <w:bodyDiv w:val="1"/>
      <w:marLeft w:val="0"/>
      <w:marRight w:val="0"/>
      <w:marTop w:val="0"/>
      <w:marBottom w:val="0"/>
      <w:divBdr>
        <w:top w:val="none" w:sz="0" w:space="0" w:color="auto"/>
        <w:left w:val="none" w:sz="0" w:space="0" w:color="auto"/>
        <w:bottom w:val="none" w:sz="0" w:space="0" w:color="auto"/>
        <w:right w:val="none" w:sz="0" w:space="0" w:color="auto"/>
      </w:divBdr>
    </w:div>
    <w:div w:id="630674122">
      <w:bodyDiv w:val="1"/>
      <w:marLeft w:val="0"/>
      <w:marRight w:val="0"/>
      <w:marTop w:val="0"/>
      <w:marBottom w:val="0"/>
      <w:divBdr>
        <w:top w:val="none" w:sz="0" w:space="0" w:color="auto"/>
        <w:left w:val="none" w:sz="0" w:space="0" w:color="auto"/>
        <w:bottom w:val="none" w:sz="0" w:space="0" w:color="auto"/>
        <w:right w:val="none" w:sz="0" w:space="0" w:color="auto"/>
      </w:divBdr>
    </w:div>
    <w:div w:id="637104354">
      <w:bodyDiv w:val="1"/>
      <w:marLeft w:val="0"/>
      <w:marRight w:val="0"/>
      <w:marTop w:val="0"/>
      <w:marBottom w:val="0"/>
      <w:divBdr>
        <w:top w:val="none" w:sz="0" w:space="0" w:color="auto"/>
        <w:left w:val="none" w:sz="0" w:space="0" w:color="auto"/>
        <w:bottom w:val="none" w:sz="0" w:space="0" w:color="auto"/>
        <w:right w:val="none" w:sz="0" w:space="0" w:color="auto"/>
      </w:divBdr>
      <w:divsChild>
        <w:div w:id="50135553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649098539">
      <w:bodyDiv w:val="1"/>
      <w:marLeft w:val="0"/>
      <w:marRight w:val="0"/>
      <w:marTop w:val="0"/>
      <w:marBottom w:val="0"/>
      <w:divBdr>
        <w:top w:val="none" w:sz="0" w:space="0" w:color="auto"/>
        <w:left w:val="none" w:sz="0" w:space="0" w:color="auto"/>
        <w:bottom w:val="none" w:sz="0" w:space="0" w:color="auto"/>
        <w:right w:val="none" w:sz="0" w:space="0" w:color="auto"/>
      </w:divBdr>
    </w:div>
    <w:div w:id="674839222">
      <w:bodyDiv w:val="1"/>
      <w:marLeft w:val="0"/>
      <w:marRight w:val="0"/>
      <w:marTop w:val="0"/>
      <w:marBottom w:val="0"/>
      <w:divBdr>
        <w:top w:val="none" w:sz="0" w:space="0" w:color="auto"/>
        <w:left w:val="none" w:sz="0" w:space="0" w:color="auto"/>
        <w:bottom w:val="none" w:sz="0" w:space="0" w:color="auto"/>
        <w:right w:val="none" w:sz="0" w:space="0" w:color="auto"/>
      </w:divBdr>
    </w:div>
    <w:div w:id="692657454">
      <w:bodyDiv w:val="1"/>
      <w:marLeft w:val="0"/>
      <w:marRight w:val="0"/>
      <w:marTop w:val="0"/>
      <w:marBottom w:val="0"/>
      <w:divBdr>
        <w:top w:val="none" w:sz="0" w:space="0" w:color="auto"/>
        <w:left w:val="none" w:sz="0" w:space="0" w:color="auto"/>
        <w:bottom w:val="none" w:sz="0" w:space="0" w:color="auto"/>
        <w:right w:val="none" w:sz="0" w:space="0" w:color="auto"/>
      </w:divBdr>
    </w:div>
    <w:div w:id="739597877">
      <w:bodyDiv w:val="1"/>
      <w:marLeft w:val="0"/>
      <w:marRight w:val="0"/>
      <w:marTop w:val="0"/>
      <w:marBottom w:val="0"/>
      <w:divBdr>
        <w:top w:val="none" w:sz="0" w:space="0" w:color="auto"/>
        <w:left w:val="none" w:sz="0" w:space="0" w:color="auto"/>
        <w:bottom w:val="none" w:sz="0" w:space="0" w:color="auto"/>
        <w:right w:val="none" w:sz="0" w:space="0" w:color="auto"/>
      </w:divBdr>
    </w:div>
    <w:div w:id="742600388">
      <w:bodyDiv w:val="1"/>
      <w:marLeft w:val="0"/>
      <w:marRight w:val="0"/>
      <w:marTop w:val="0"/>
      <w:marBottom w:val="0"/>
      <w:divBdr>
        <w:top w:val="none" w:sz="0" w:space="0" w:color="auto"/>
        <w:left w:val="none" w:sz="0" w:space="0" w:color="auto"/>
        <w:bottom w:val="none" w:sz="0" w:space="0" w:color="auto"/>
        <w:right w:val="none" w:sz="0" w:space="0" w:color="auto"/>
      </w:divBdr>
    </w:div>
    <w:div w:id="765805369">
      <w:bodyDiv w:val="1"/>
      <w:marLeft w:val="0"/>
      <w:marRight w:val="0"/>
      <w:marTop w:val="0"/>
      <w:marBottom w:val="0"/>
      <w:divBdr>
        <w:top w:val="none" w:sz="0" w:space="0" w:color="auto"/>
        <w:left w:val="none" w:sz="0" w:space="0" w:color="auto"/>
        <w:bottom w:val="none" w:sz="0" w:space="0" w:color="auto"/>
        <w:right w:val="none" w:sz="0" w:space="0" w:color="auto"/>
      </w:divBdr>
    </w:div>
    <w:div w:id="774012207">
      <w:bodyDiv w:val="1"/>
      <w:marLeft w:val="0"/>
      <w:marRight w:val="0"/>
      <w:marTop w:val="0"/>
      <w:marBottom w:val="0"/>
      <w:divBdr>
        <w:top w:val="none" w:sz="0" w:space="0" w:color="auto"/>
        <w:left w:val="none" w:sz="0" w:space="0" w:color="auto"/>
        <w:bottom w:val="none" w:sz="0" w:space="0" w:color="auto"/>
        <w:right w:val="none" w:sz="0" w:space="0" w:color="auto"/>
      </w:divBdr>
    </w:div>
    <w:div w:id="797724403">
      <w:bodyDiv w:val="1"/>
      <w:marLeft w:val="0"/>
      <w:marRight w:val="0"/>
      <w:marTop w:val="0"/>
      <w:marBottom w:val="0"/>
      <w:divBdr>
        <w:top w:val="none" w:sz="0" w:space="0" w:color="auto"/>
        <w:left w:val="none" w:sz="0" w:space="0" w:color="auto"/>
        <w:bottom w:val="none" w:sz="0" w:space="0" w:color="auto"/>
        <w:right w:val="none" w:sz="0" w:space="0" w:color="auto"/>
      </w:divBdr>
    </w:div>
    <w:div w:id="806896838">
      <w:bodyDiv w:val="1"/>
      <w:marLeft w:val="0"/>
      <w:marRight w:val="0"/>
      <w:marTop w:val="0"/>
      <w:marBottom w:val="0"/>
      <w:divBdr>
        <w:top w:val="none" w:sz="0" w:space="0" w:color="auto"/>
        <w:left w:val="none" w:sz="0" w:space="0" w:color="auto"/>
        <w:bottom w:val="none" w:sz="0" w:space="0" w:color="auto"/>
        <w:right w:val="none" w:sz="0" w:space="0" w:color="auto"/>
      </w:divBdr>
    </w:div>
    <w:div w:id="835150551">
      <w:bodyDiv w:val="1"/>
      <w:marLeft w:val="0"/>
      <w:marRight w:val="0"/>
      <w:marTop w:val="0"/>
      <w:marBottom w:val="0"/>
      <w:divBdr>
        <w:top w:val="none" w:sz="0" w:space="0" w:color="auto"/>
        <w:left w:val="none" w:sz="0" w:space="0" w:color="auto"/>
        <w:bottom w:val="none" w:sz="0" w:space="0" w:color="auto"/>
        <w:right w:val="none" w:sz="0" w:space="0" w:color="auto"/>
      </w:divBdr>
    </w:div>
    <w:div w:id="861548570">
      <w:bodyDiv w:val="1"/>
      <w:marLeft w:val="0"/>
      <w:marRight w:val="0"/>
      <w:marTop w:val="0"/>
      <w:marBottom w:val="0"/>
      <w:divBdr>
        <w:top w:val="none" w:sz="0" w:space="0" w:color="auto"/>
        <w:left w:val="none" w:sz="0" w:space="0" w:color="auto"/>
        <w:bottom w:val="none" w:sz="0" w:space="0" w:color="auto"/>
        <w:right w:val="none" w:sz="0" w:space="0" w:color="auto"/>
      </w:divBdr>
    </w:div>
    <w:div w:id="865097915">
      <w:bodyDiv w:val="1"/>
      <w:marLeft w:val="0"/>
      <w:marRight w:val="0"/>
      <w:marTop w:val="0"/>
      <w:marBottom w:val="0"/>
      <w:divBdr>
        <w:top w:val="none" w:sz="0" w:space="0" w:color="auto"/>
        <w:left w:val="none" w:sz="0" w:space="0" w:color="auto"/>
        <w:bottom w:val="none" w:sz="0" w:space="0" w:color="auto"/>
        <w:right w:val="none" w:sz="0" w:space="0" w:color="auto"/>
      </w:divBdr>
    </w:div>
    <w:div w:id="868294724">
      <w:bodyDiv w:val="1"/>
      <w:marLeft w:val="0"/>
      <w:marRight w:val="0"/>
      <w:marTop w:val="0"/>
      <w:marBottom w:val="0"/>
      <w:divBdr>
        <w:top w:val="none" w:sz="0" w:space="0" w:color="auto"/>
        <w:left w:val="none" w:sz="0" w:space="0" w:color="auto"/>
        <w:bottom w:val="none" w:sz="0" w:space="0" w:color="auto"/>
        <w:right w:val="none" w:sz="0" w:space="0" w:color="auto"/>
      </w:divBdr>
    </w:div>
    <w:div w:id="877163382">
      <w:bodyDiv w:val="1"/>
      <w:marLeft w:val="0"/>
      <w:marRight w:val="0"/>
      <w:marTop w:val="0"/>
      <w:marBottom w:val="0"/>
      <w:divBdr>
        <w:top w:val="none" w:sz="0" w:space="0" w:color="auto"/>
        <w:left w:val="none" w:sz="0" w:space="0" w:color="auto"/>
        <w:bottom w:val="none" w:sz="0" w:space="0" w:color="auto"/>
        <w:right w:val="none" w:sz="0" w:space="0" w:color="auto"/>
      </w:divBdr>
    </w:div>
    <w:div w:id="913784904">
      <w:bodyDiv w:val="1"/>
      <w:marLeft w:val="0"/>
      <w:marRight w:val="0"/>
      <w:marTop w:val="0"/>
      <w:marBottom w:val="0"/>
      <w:divBdr>
        <w:top w:val="none" w:sz="0" w:space="0" w:color="auto"/>
        <w:left w:val="none" w:sz="0" w:space="0" w:color="auto"/>
        <w:bottom w:val="none" w:sz="0" w:space="0" w:color="auto"/>
        <w:right w:val="none" w:sz="0" w:space="0" w:color="auto"/>
      </w:divBdr>
    </w:div>
    <w:div w:id="919633733">
      <w:bodyDiv w:val="1"/>
      <w:marLeft w:val="0"/>
      <w:marRight w:val="0"/>
      <w:marTop w:val="0"/>
      <w:marBottom w:val="0"/>
      <w:divBdr>
        <w:top w:val="none" w:sz="0" w:space="0" w:color="auto"/>
        <w:left w:val="none" w:sz="0" w:space="0" w:color="auto"/>
        <w:bottom w:val="none" w:sz="0" w:space="0" w:color="auto"/>
        <w:right w:val="none" w:sz="0" w:space="0" w:color="auto"/>
      </w:divBdr>
      <w:divsChild>
        <w:div w:id="48701698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48189515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 w:id="936593914">
      <w:bodyDiv w:val="1"/>
      <w:marLeft w:val="0"/>
      <w:marRight w:val="0"/>
      <w:marTop w:val="0"/>
      <w:marBottom w:val="0"/>
      <w:divBdr>
        <w:top w:val="none" w:sz="0" w:space="0" w:color="auto"/>
        <w:left w:val="none" w:sz="0" w:space="0" w:color="auto"/>
        <w:bottom w:val="none" w:sz="0" w:space="0" w:color="auto"/>
        <w:right w:val="none" w:sz="0" w:space="0" w:color="auto"/>
      </w:divBdr>
    </w:div>
    <w:div w:id="938291868">
      <w:bodyDiv w:val="1"/>
      <w:marLeft w:val="0"/>
      <w:marRight w:val="0"/>
      <w:marTop w:val="0"/>
      <w:marBottom w:val="0"/>
      <w:divBdr>
        <w:top w:val="none" w:sz="0" w:space="0" w:color="auto"/>
        <w:left w:val="none" w:sz="0" w:space="0" w:color="auto"/>
        <w:bottom w:val="none" w:sz="0" w:space="0" w:color="auto"/>
        <w:right w:val="none" w:sz="0" w:space="0" w:color="auto"/>
      </w:divBdr>
    </w:div>
    <w:div w:id="946930652">
      <w:bodyDiv w:val="1"/>
      <w:marLeft w:val="0"/>
      <w:marRight w:val="0"/>
      <w:marTop w:val="0"/>
      <w:marBottom w:val="0"/>
      <w:divBdr>
        <w:top w:val="none" w:sz="0" w:space="0" w:color="auto"/>
        <w:left w:val="none" w:sz="0" w:space="0" w:color="auto"/>
        <w:bottom w:val="none" w:sz="0" w:space="0" w:color="auto"/>
        <w:right w:val="none" w:sz="0" w:space="0" w:color="auto"/>
      </w:divBdr>
    </w:div>
    <w:div w:id="1027566637">
      <w:bodyDiv w:val="1"/>
      <w:marLeft w:val="0"/>
      <w:marRight w:val="0"/>
      <w:marTop w:val="0"/>
      <w:marBottom w:val="0"/>
      <w:divBdr>
        <w:top w:val="none" w:sz="0" w:space="0" w:color="auto"/>
        <w:left w:val="none" w:sz="0" w:space="0" w:color="auto"/>
        <w:bottom w:val="none" w:sz="0" w:space="0" w:color="auto"/>
        <w:right w:val="none" w:sz="0" w:space="0" w:color="auto"/>
      </w:divBdr>
    </w:div>
    <w:div w:id="1032266903">
      <w:bodyDiv w:val="1"/>
      <w:marLeft w:val="0"/>
      <w:marRight w:val="0"/>
      <w:marTop w:val="0"/>
      <w:marBottom w:val="0"/>
      <w:divBdr>
        <w:top w:val="none" w:sz="0" w:space="0" w:color="auto"/>
        <w:left w:val="none" w:sz="0" w:space="0" w:color="auto"/>
        <w:bottom w:val="none" w:sz="0" w:space="0" w:color="auto"/>
        <w:right w:val="none" w:sz="0" w:space="0" w:color="auto"/>
      </w:divBdr>
    </w:div>
    <w:div w:id="1116945753">
      <w:bodyDiv w:val="1"/>
      <w:marLeft w:val="0"/>
      <w:marRight w:val="0"/>
      <w:marTop w:val="0"/>
      <w:marBottom w:val="0"/>
      <w:divBdr>
        <w:top w:val="none" w:sz="0" w:space="0" w:color="auto"/>
        <w:left w:val="none" w:sz="0" w:space="0" w:color="auto"/>
        <w:bottom w:val="none" w:sz="0" w:space="0" w:color="auto"/>
        <w:right w:val="none" w:sz="0" w:space="0" w:color="auto"/>
      </w:divBdr>
    </w:div>
    <w:div w:id="1157304783">
      <w:bodyDiv w:val="1"/>
      <w:marLeft w:val="0"/>
      <w:marRight w:val="0"/>
      <w:marTop w:val="0"/>
      <w:marBottom w:val="0"/>
      <w:divBdr>
        <w:top w:val="none" w:sz="0" w:space="0" w:color="auto"/>
        <w:left w:val="none" w:sz="0" w:space="0" w:color="auto"/>
        <w:bottom w:val="none" w:sz="0" w:space="0" w:color="auto"/>
        <w:right w:val="none" w:sz="0" w:space="0" w:color="auto"/>
      </w:divBdr>
      <w:divsChild>
        <w:div w:id="43012700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91993486">
      <w:bodyDiv w:val="1"/>
      <w:marLeft w:val="0"/>
      <w:marRight w:val="0"/>
      <w:marTop w:val="0"/>
      <w:marBottom w:val="0"/>
      <w:divBdr>
        <w:top w:val="none" w:sz="0" w:space="0" w:color="auto"/>
        <w:left w:val="none" w:sz="0" w:space="0" w:color="auto"/>
        <w:bottom w:val="none" w:sz="0" w:space="0" w:color="auto"/>
        <w:right w:val="none" w:sz="0" w:space="0" w:color="auto"/>
      </w:divBdr>
    </w:div>
    <w:div w:id="1198734709">
      <w:bodyDiv w:val="1"/>
      <w:marLeft w:val="0"/>
      <w:marRight w:val="0"/>
      <w:marTop w:val="0"/>
      <w:marBottom w:val="0"/>
      <w:divBdr>
        <w:top w:val="none" w:sz="0" w:space="0" w:color="auto"/>
        <w:left w:val="none" w:sz="0" w:space="0" w:color="auto"/>
        <w:bottom w:val="none" w:sz="0" w:space="0" w:color="auto"/>
        <w:right w:val="none" w:sz="0" w:space="0" w:color="auto"/>
      </w:divBdr>
    </w:div>
    <w:div w:id="1221133951">
      <w:bodyDiv w:val="1"/>
      <w:marLeft w:val="0"/>
      <w:marRight w:val="0"/>
      <w:marTop w:val="0"/>
      <w:marBottom w:val="0"/>
      <w:divBdr>
        <w:top w:val="none" w:sz="0" w:space="0" w:color="auto"/>
        <w:left w:val="none" w:sz="0" w:space="0" w:color="auto"/>
        <w:bottom w:val="none" w:sz="0" w:space="0" w:color="auto"/>
        <w:right w:val="none" w:sz="0" w:space="0" w:color="auto"/>
      </w:divBdr>
    </w:div>
    <w:div w:id="1227454632">
      <w:bodyDiv w:val="1"/>
      <w:marLeft w:val="0"/>
      <w:marRight w:val="0"/>
      <w:marTop w:val="0"/>
      <w:marBottom w:val="0"/>
      <w:divBdr>
        <w:top w:val="none" w:sz="0" w:space="0" w:color="auto"/>
        <w:left w:val="none" w:sz="0" w:space="0" w:color="auto"/>
        <w:bottom w:val="none" w:sz="0" w:space="0" w:color="auto"/>
        <w:right w:val="none" w:sz="0" w:space="0" w:color="auto"/>
      </w:divBdr>
    </w:div>
    <w:div w:id="1257713674">
      <w:bodyDiv w:val="1"/>
      <w:marLeft w:val="0"/>
      <w:marRight w:val="0"/>
      <w:marTop w:val="0"/>
      <w:marBottom w:val="0"/>
      <w:divBdr>
        <w:top w:val="none" w:sz="0" w:space="0" w:color="auto"/>
        <w:left w:val="none" w:sz="0" w:space="0" w:color="auto"/>
        <w:bottom w:val="none" w:sz="0" w:space="0" w:color="auto"/>
        <w:right w:val="none" w:sz="0" w:space="0" w:color="auto"/>
      </w:divBdr>
    </w:div>
    <w:div w:id="1261569518">
      <w:bodyDiv w:val="1"/>
      <w:marLeft w:val="0"/>
      <w:marRight w:val="0"/>
      <w:marTop w:val="0"/>
      <w:marBottom w:val="0"/>
      <w:divBdr>
        <w:top w:val="none" w:sz="0" w:space="0" w:color="auto"/>
        <w:left w:val="none" w:sz="0" w:space="0" w:color="auto"/>
        <w:bottom w:val="none" w:sz="0" w:space="0" w:color="auto"/>
        <w:right w:val="none" w:sz="0" w:space="0" w:color="auto"/>
      </w:divBdr>
      <w:divsChild>
        <w:div w:id="330912277">
          <w:marLeft w:val="0"/>
          <w:marRight w:val="0"/>
          <w:marTop w:val="0"/>
          <w:marBottom w:val="0"/>
          <w:divBdr>
            <w:top w:val="none" w:sz="0" w:space="0" w:color="auto"/>
            <w:left w:val="none" w:sz="0" w:space="0" w:color="auto"/>
            <w:bottom w:val="none" w:sz="0" w:space="0" w:color="auto"/>
            <w:right w:val="none" w:sz="0" w:space="0" w:color="auto"/>
          </w:divBdr>
        </w:div>
        <w:div w:id="165559014">
          <w:marLeft w:val="0"/>
          <w:marRight w:val="0"/>
          <w:marTop w:val="0"/>
          <w:marBottom w:val="0"/>
          <w:divBdr>
            <w:top w:val="none" w:sz="0" w:space="0" w:color="auto"/>
            <w:left w:val="none" w:sz="0" w:space="0" w:color="auto"/>
            <w:bottom w:val="none" w:sz="0" w:space="0" w:color="auto"/>
            <w:right w:val="none" w:sz="0" w:space="0" w:color="auto"/>
          </w:divBdr>
        </w:div>
        <w:div w:id="571474438">
          <w:marLeft w:val="0"/>
          <w:marRight w:val="0"/>
          <w:marTop w:val="0"/>
          <w:marBottom w:val="0"/>
          <w:divBdr>
            <w:top w:val="none" w:sz="0" w:space="0" w:color="auto"/>
            <w:left w:val="none" w:sz="0" w:space="0" w:color="auto"/>
            <w:bottom w:val="none" w:sz="0" w:space="0" w:color="auto"/>
            <w:right w:val="none" w:sz="0" w:space="0" w:color="auto"/>
          </w:divBdr>
        </w:div>
        <w:div w:id="2102333236">
          <w:marLeft w:val="0"/>
          <w:marRight w:val="0"/>
          <w:marTop w:val="0"/>
          <w:marBottom w:val="0"/>
          <w:divBdr>
            <w:top w:val="none" w:sz="0" w:space="0" w:color="auto"/>
            <w:left w:val="none" w:sz="0" w:space="0" w:color="auto"/>
            <w:bottom w:val="none" w:sz="0" w:space="0" w:color="auto"/>
            <w:right w:val="none" w:sz="0" w:space="0" w:color="auto"/>
          </w:divBdr>
          <w:divsChild>
            <w:div w:id="129887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263262">
      <w:bodyDiv w:val="1"/>
      <w:marLeft w:val="0"/>
      <w:marRight w:val="0"/>
      <w:marTop w:val="0"/>
      <w:marBottom w:val="0"/>
      <w:divBdr>
        <w:top w:val="none" w:sz="0" w:space="0" w:color="auto"/>
        <w:left w:val="none" w:sz="0" w:space="0" w:color="auto"/>
        <w:bottom w:val="none" w:sz="0" w:space="0" w:color="auto"/>
        <w:right w:val="none" w:sz="0" w:space="0" w:color="auto"/>
      </w:divBdr>
    </w:div>
    <w:div w:id="1308514484">
      <w:bodyDiv w:val="1"/>
      <w:marLeft w:val="0"/>
      <w:marRight w:val="0"/>
      <w:marTop w:val="0"/>
      <w:marBottom w:val="0"/>
      <w:divBdr>
        <w:top w:val="none" w:sz="0" w:space="0" w:color="auto"/>
        <w:left w:val="none" w:sz="0" w:space="0" w:color="auto"/>
        <w:bottom w:val="none" w:sz="0" w:space="0" w:color="auto"/>
        <w:right w:val="none" w:sz="0" w:space="0" w:color="auto"/>
      </w:divBdr>
      <w:divsChild>
        <w:div w:id="73250871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341083792">
      <w:bodyDiv w:val="1"/>
      <w:marLeft w:val="0"/>
      <w:marRight w:val="0"/>
      <w:marTop w:val="0"/>
      <w:marBottom w:val="0"/>
      <w:divBdr>
        <w:top w:val="none" w:sz="0" w:space="0" w:color="auto"/>
        <w:left w:val="none" w:sz="0" w:space="0" w:color="auto"/>
        <w:bottom w:val="none" w:sz="0" w:space="0" w:color="auto"/>
        <w:right w:val="none" w:sz="0" w:space="0" w:color="auto"/>
      </w:divBdr>
      <w:divsChild>
        <w:div w:id="124900330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362054558">
      <w:bodyDiv w:val="1"/>
      <w:marLeft w:val="0"/>
      <w:marRight w:val="0"/>
      <w:marTop w:val="0"/>
      <w:marBottom w:val="0"/>
      <w:divBdr>
        <w:top w:val="none" w:sz="0" w:space="0" w:color="auto"/>
        <w:left w:val="none" w:sz="0" w:space="0" w:color="auto"/>
        <w:bottom w:val="none" w:sz="0" w:space="0" w:color="auto"/>
        <w:right w:val="none" w:sz="0" w:space="0" w:color="auto"/>
      </w:divBdr>
      <w:divsChild>
        <w:div w:id="705056952">
          <w:marLeft w:val="0"/>
          <w:marRight w:val="0"/>
          <w:marTop w:val="0"/>
          <w:marBottom w:val="0"/>
          <w:divBdr>
            <w:top w:val="none" w:sz="0" w:space="0" w:color="auto"/>
            <w:left w:val="none" w:sz="0" w:space="0" w:color="auto"/>
            <w:bottom w:val="none" w:sz="0" w:space="0" w:color="auto"/>
            <w:right w:val="none" w:sz="0" w:space="0" w:color="auto"/>
          </w:divBdr>
        </w:div>
        <w:div w:id="923413285">
          <w:marLeft w:val="0"/>
          <w:marRight w:val="0"/>
          <w:marTop w:val="0"/>
          <w:marBottom w:val="0"/>
          <w:divBdr>
            <w:top w:val="none" w:sz="0" w:space="0" w:color="auto"/>
            <w:left w:val="none" w:sz="0" w:space="0" w:color="auto"/>
            <w:bottom w:val="none" w:sz="0" w:space="0" w:color="auto"/>
            <w:right w:val="none" w:sz="0" w:space="0" w:color="auto"/>
          </w:divBdr>
        </w:div>
        <w:div w:id="1097679976">
          <w:marLeft w:val="0"/>
          <w:marRight w:val="0"/>
          <w:marTop w:val="0"/>
          <w:marBottom w:val="0"/>
          <w:divBdr>
            <w:top w:val="none" w:sz="0" w:space="0" w:color="auto"/>
            <w:left w:val="none" w:sz="0" w:space="0" w:color="auto"/>
            <w:bottom w:val="none" w:sz="0" w:space="0" w:color="auto"/>
            <w:right w:val="none" w:sz="0" w:space="0" w:color="auto"/>
          </w:divBdr>
        </w:div>
        <w:div w:id="867452748">
          <w:marLeft w:val="0"/>
          <w:marRight w:val="0"/>
          <w:marTop w:val="0"/>
          <w:marBottom w:val="0"/>
          <w:divBdr>
            <w:top w:val="none" w:sz="0" w:space="0" w:color="auto"/>
            <w:left w:val="none" w:sz="0" w:space="0" w:color="auto"/>
            <w:bottom w:val="none" w:sz="0" w:space="0" w:color="auto"/>
            <w:right w:val="none" w:sz="0" w:space="0" w:color="auto"/>
          </w:divBdr>
          <w:divsChild>
            <w:div w:id="559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214816">
      <w:bodyDiv w:val="1"/>
      <w:marLeft w:val="0"/>
      <w:marRight w:val="0"/>
      <w:marTop w:val="0"/>
      <w:marBottom w:val="0"/>
      <w:divBdr>
        <w:top w:val="none" w:sz="0" w:space="0" w:color="auto"/>
        <w:left w:val="none" w:sz="0" w:space="0" w:color="auto"/>
        <w:bottom w:val="none" w:sz="0" w:space="0" w:color="auto"/>
        <w:right w:val="none" w:sz="0" w:space="0" w:color="auto"/>
      </w:divBdr>
    </w:div>
    <w:div w:id="1436706045">
      <w:bodyDiv w:val="1"/>
      <w:marLeft w:val="0"/>
      <w:marRight w:val="0"/>
      <w:marTop w:val="0"/>
      <w:marBottom w:val="0"/>
      <w:divBdr>
        <w:top w:val="none" w:sz="0" w:space="0" w:color="auto"/>
        <w:left w:val="none" w:sz="0" w:space="0" w:color="auto"/>
        <w:bottom w:val="none" w:sz="0" w:space="0" w:color="auto"/>
        <w:right w:val="none" w:sz="0" w:space="0" w:color="auto"/>
      </w:divBdr>
    </w:div>
    <w:div w:id="1437941549">
      <w:bodyDiv w:val="1"/>
      <w:marLeft w:val="0"/>
      <w:marRight w:val="0"/>
      <w:marTop w:val="0"/>
      <w:marBottom w:val="0"/>
      <w:divBdr>
        <w:top w:val="none" w:sz="0" w:space="0" w:color="auto"/>
        <w:left w:val="none" w:sz="0" w:space="0" w:color="auto"/>
        <w:bottom w:val="none" w:sz="0" w:space="0" w:color="auto"/>
        <w:right w:val="none" w:sz="0" w:space="0" w:color="auto"/>
      </w:divBdr>
    </w:div>
    <w:div w:id="1439564325">
      <w:bodyDiv w:val="1"/>
      <w:marLeft w:val="0"/>
      <w:marRight w:val="0"/>
      <w:marTop w:val="0"/>
      <w:marBottom w:val="0"/>
      <w:divBdr>
        <w:top w:val="none" w:sz="0" w:space="0" w:color="auto"/>
        <w:left w:val="none" w:sz="0" w:space="0" w:color="auto"/>
        <w:bottom w:val="none" w:sz="0" w:space="0" w:color="auto"/>
        <w:right w:val="none" w:sz="0" w:space="0" w:color="auto"/>
      </w:divBdr>
    </w:div>
    <w:div w:id="1464692329">
      <w:bodyDiv w:val="1"/>
      <w:marLeft w:val="0"/>
      <w:marRight w:val="0"/>
      <w:marTop w:val="0"/>
      <w:marBottom w:val="0"/>
      <w:divBdr>
        <w:top w:val="none" w:sz="0" w:space="0" w:color="auto"/>
        <w:left w:val="none" w:sz="0" w:space="0" w:color="auto"/>
        <w:bottom w:val="none" w:sz="0" w:space="0" w:color="auto"/>
        <w:right w:val="none" w:sz="0" w:space="0" w:color="auto"/>
      </w:divBdr>
    </w:div>
    <w:div w:id="1471558230">
      <w:bodyDiv w:val="1"/>
      <w:marLeft w:val="0"/>
      <w:marRight w:val="0"/>
      <w:marTop w:val="0"/>
      <w:marBottom w:val="0"/>
      <w:divBdr>
        <w:top w:val="none" w:sz="0" w:space="0" w:color="auto"/>
        <w:left w:val="none" w:sz="0" w:space="0" w:color="auto"/>
        <w:bottom w:val="none" w:sz="0" w:space="0" w:color="auto"/>
        <w:right w:val="none" w:sz="0" w:space="0" w:color="auto"/>
      </w:divBdr>
    </w:div>
    <w:div w:id="1516578066">
      <w:bodyDiv w:val="1"/>
      <w:marLeft w:val="0"/>
      <w:marRight w:val="0"/>
      <w:marTop w:val="0"/>
      <w:marBottom w:val="0"/>
      <w:divBdr>
        <w:top w:val="none" w:sz="0" w:space="0" w:color="auto"/>
        <w:left w:val="none" w:sz="0" w:space="0" w:color="auto"/>
        <w:bottom w:val="none" w:sz="0" w:space="0" w:color="auto"/>
        <w:right w:val="none" w:sz="0" w:space="0" w:color="auto"/>
      </w:divBdr>
    </w:div>
    <w:div w:id="1527672230">
      <w:bodyDiv w:val="1"/>
      <w:marLeft w:val="0"/>
      <w:marRight w:val="0"/>
      <w:marTop w:val="0"/>
      <w:marBottom w:val="0"/>
      <w:divBdr>
        <w:top w:val="none" w:sz="0" w:space="0" w:color="auto"/>
        <w:left w:val="none" w:sz="0" w:space="0" w:color="auto"/>
        <w:bottom w:val="none" w:sz="0" w:space="0" w:color="auto"/>
        <w:right w:val="none" w:sz="0" w:space="0" w:color="auto"/>
      </w:divBdr>
    </w:div>
    <w:div w:id="1556164923">
      <w:bodyDiv w:val="1"/>
      <w:marLeft w:val="0"/>
      <w:marRight w:val="0"/>
      <w:marTop w:val="0"/>
      <w:marBottom w:val="0"/>
      <w:divBdr>
        <w:top w:val="none" w:sz="0" w:space="0" w:color="auto"/>
        <w:left w:val="none" w:sz="0" w:space="0" w:color="auto"/>
        <w:bottom w:val="none" w:sz="0" w:space="0" w:color="auto"/>
        <w:right w:val="none" w:sz="0" w:space="0" w:color="auto"/>
      </w:divBdr>
      <w:divsChild>
        <w:div w:id="1535074999">
          <w:marLeft w:val="0"/>
          <w:marRight w:val="0"/>
          <w:marTop w:val="0"/>
          <w:marBottom w:val="0"/>
          <w:divBdr>
            <w:top w:val="none" w:sz="0" w:space="0" w:color="auto"/>
            <w:left w:val="none" w:sz="0" w:space="0" w:color="auto"/>
            <w:bottom w:val="none" w:sz="0" w:space="0" w:color="auto"/>
            <w:right w:val="none" w:sz="0" w:space="0" w:color="auto"/>
          </w:divBdr>
        </w:div>
        <w:div w:id="605388347">
          <w:marLeft w:val="0"/>
          <w:marRight w:val="0"/>
          <w:marTop w:val="0"/>
          <w:marBottom w:val="0"/>
          <w:divBdr>
            <w:top w:val="none" w:sz="0" w:space="0" w:color="auto"/>
            <w:left w:val="none" w:sz="0" w:space="0" w:color="auto"/>
            <w:bottom w:val="none" w:sz="0" w:space="0" w:color="auto"/>
            <w:right w:val="none" w:sz="0" w:space="0" w:color="auto"/>
          </w:divBdr>
        </w:div>
        <w:div w:id="1216965519">
          <w:marLeft w:val="0"/>
          <w:marRight w:val="0"/>
          <w:marTop w:val="0"/>
          <w:marBottom w:val="0"/>
          <w:divBdr>
            <w:top w:val="none" w:sz="0" w:space="0" w:color="auto"/>
            <w:left w:val="none" w:sz="0" w:space="0" w:color="auto"/>
            <w:bottom w:val="none" w:sz="0" w:space="0" w:color="auto"/>
            <w:right w:val="none" w:sz="0" w:space="0" w:color="auto"/>
          </w:divBdr>
        </w:div>
        <w:div w:id="767389149">
          <w:marLeft w:val="0"/>
          <w:marRight w:val="0"/>
          <w:marTop w:val="0"/>
          <w:marBottom w:val="0"/>
          <w:divBdr>
            <w:top w:val="none" w:sz="0" w:space="0" w:color="auto"/>
            <w:left w:val="none" w:sz="0" w:space="0" w:color="auto"/>
            <w:bottom w:val="none" w:sz="0" w:space="0" w:color="auto"/>
            <w:right w:val="none" w:sz="0" w:space="0" w:color="auto"/>
          </w:divBdr>
          <w:divsChild>
            <w:div w:id="135942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968744">
      <w:bodyDiv w:val="1"/>
      <w:marLeft w:val="0"/>
      <w:marRight w:val="0"/>
      <w:marTop w:val="0"/>
      <w:marBottom w:val="0"/>
      <w:divBdr>
        <w:top w:val="none" w:sz="0" w:space="0" w:color="auto"/>
        <w:left w:val="none" w:sz="0" w:space="0" w:color="auto"/>
        <w:bottom w:val="none" w:sz="0" w:space="0" w:color="auto"/>
        <w:right w:val="none" w:sz="0" w:space="0" w:color="auto"/>
      </w:divBdr>
    </w:div>
    <w:div w:id="1590649986">
      <w:bodyDiv w:val="1"/>
      <w:marLeft w:val="0"/>
      <w:marRight w:val="0"/>
      <w:marTop w:val="0"/>
      <w:marBottom w:val="0"/>
      <w:divBdr>
        <w:top w:val="none" w:sz="0" w:space="0" w:color="auto"/>
        <w:left w:val="none" w:sz="0" w:space="0" w:color="auto"/>
        <w:bottom w:val="none" w:sz="0" w:space="0" w:color="auto"/>
        <w:right w:val="none" w:sz="0" w:space="0" w:color="auto"/>
      </w:divBdr>
      <w:divsChild>
        <w:div w:id="929116235">
          <w:marLeft w:val="0"/>
          <w:marRight w:val="0"/>
          <w:marTop w:val="0"/>
          <w:marBottom w:val="0"/>
          <w:divBdr>
            <w:top w:val="none" w:sz="0" w:space="0" w:color="auto"/>
            <w:left w:val="none" w:sz="0" w:space="0" w:color="auto"/>
            <w:bottom w:val="none" w:sz="0" w:space="0" w:color="auto"/>
            <w:right w:val="none" w:sz="0" w:space="0" w:color="auto"/>
          </w:divBdr>
        </w:div>
        <w:div w:id="1113287874">
          <w:marLeft w:val="0"/>
          <w:marRight w:val="0"/>
          <w:marTop w:val="0"/>
          <w:marBottom w:val="0"/>
          <w:divBdr>
            <w:top w:val="none" w:sz="0" w:space="0" w:color="auto"/>
            <w:left w:val="none" w:sz="0" w:space="0" w:color="auto"/>
            <w:bottom w:val="none" w:sz="0" w:space="0" w:color="auto"/>
            <w:right w:val="none" w:sz="0" w:space="0" w:color="auto"/>
          </w:divBdr>
        </w:div>
        <w:div w:id="1679041473">
          <w:marLeft w:val="0"/>
          <w:marRight w:val="0"/>
          <w:marTop w:val="0"/>
          <w:marBottom w:val="0"/>
          <w:divBdr>
            <w:top w:val="none" w:sz="0" w:space="0" w:color="auto"/>
            <w:left w:val="none" w:sz="0" w:space="0" w:color="auto"/>
            <w:bottom w:val="none" w:sz="0" w:space="0" w:color="auto"/>
            <w:right w:val="none" w:sz="0" w:space="0" w:color="auto"/>
          </w:divBdr>
        </w:div>
        <w:div w:id="1105805945">
          <w:marLeft w:val="0"/>
          <w:marRight w:val="0"/>
          <w:marTop w:val="0"/>
          <w:marBottom w:val="0"/>
          <w:divBdr>
            <w:top w:val="none" w:sz="0" w:space="0" w:color="auto"/>
            <w:left w:val="none" w:sz="0" w:space="0" w:color="auto"/>
            <w:bottom w:val="none" w:sz="0" w:space="0" w:color="auto"/>
            <w:right w:val="none" w:sz="0" w:space="0" w:color="auto"/>
          </w:divBdr>
        </w:div>
        <w:div w:id="651719273">
          <w:marLeft w:val="0"/>
          <w:marRight w:val="0"/>
          <w:marTop w:val="0"/>
          <w:marBottom w:val="0"/>
          <w:divBdr>
            <w:top w:val="none" w:sz="0" w:space="0" w:color="auto"/>
            <w:left w:val="none" w:sz="0" w:space="0" w:color="auto"/>
            <w:bottom w:val="none" w:sz="0" w:space="0" w:color="auto"/>
            <w:right w:val="none" w:sz="0" w:space="0" w:color="auto"/>
          </w:divBdr>
        </w:div>
        <w:div w:id="1239710842">
          <w:marLeft w:val="0"/>
          <w:marRight w:val="0"/>
          <w:marTop w:val="0"/>
          <w:marBottom w:val="0"/>
          <w:divBdr>
            <w:top w:val="none" w:sz="0" w:space="0" w:color="auto"/>
            <w:left w:val="none" w:sz="0" w:space="0" w:color="auto"/>
            <w:bottom w:val="none" w:sz="0" w:space="0" w:color="auto"/>
            <w:right w:val="none" w:sz="0" w:space="0" w:color="auto"/>
          </w:divBdr>
        </w:div>
        <w:div w:id="1040855900">
          <w:marLeft w:val="0"/>
          <w:marRight w:val="0"/>
          <w:marTop w:val="0"/>
          <w:marBottom w:val="0"/>
          <w:divBdr>
            <w:top w:val="none" w:sz="0" w:space="0" w:color="auto"/>
            <w:left w:val="none" w:sz="0" w:space="0" w:color="auto"/>
            <w:bottom w:val="none" w:sz="0" w:space="0" w:color="auto"/>
            <w:right w:val="none" w:sz="0" w:space="0" w:color="auto"/>
          </w:divBdr>
          <w:divsChild>
            <w:div w:id="5064476">
              <w:marLeft w:val="0"/>
              <w:marRight w:val="0"/>
              <w:marTop w:val="0"/>
              <w:marBottom w:val="0"/>
              <w:divBdr>
                <w:top w:val="none" w:sz="0" w:space="0" w:color="auto"/>
                <w:left w:val="none" w:sz="0" w:space="0" w:color="auto"/>
                <w:bottom w:val="none" w:sz="0" w:space="0" w:color="auto"/>
                <w:right w:val="none" w:sz="0" w:space="0" w:color="auto"/>
              </w:divBdr>
            </w:div>
            <w:div w:id="561599330">
              <w:marLeft w:val="0"/>
              <w:marRight w:val="0"/>
              <w:marTop w:val="0"/>
              <w:marBottom w:val="0"/>
              <w:divBdr>
                <w:top w:val="none" w:sz="0" w:space="0" w:color="auto"/>
                <w:left w:val="none" w:sz="0" w:space="0" w:color="auto"/>
                <w:bottom w:val="none" w:sz="0" w:space="0" w:color="auto"/>
                <w:right w:val="none" w:sz="0" w:space="0" w:color="auto"/>
              </w:divBdr>
            </w:div>
            <w:div w:id="78143546">
              <w:marLeft w:val="0"/>
              <w:marRight w:val="0"/>
              <w:marTop w:val="0"/>
              <w:marBottom w:val="0"/>
              <w:divBdr>
                <w:top w:val="none" w:sz="0" w:space="0" w:color="auto"/>
                <w:left w:val="none" w:sz="0" w:space="0" w:color="auto"/>
                <w:bottom w:val="none" w:sz="0" w:space="0" w:color="auto"/>
                <w:right w:val="none" w:sz="0" w:space="0" w:color="auto"/>
              </w:divBdr>
            </w:div>
            <w:div w:id="67226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066507">
      <w:bodyDiv w:val="1"/>
      <w:marLeft w:val="0"/>
      <w:marRight w:val="0"/>
      <w:marTop w:val="0"/>
      <w:marBottom w:val="0"/>
      <w:divBdr>
        <w:top w:val="none" w:sz="0" w:space="0" w:color="auto"/>
        <w:left w:val="none" w:sz="0" w:space="0" w:color="auto"/>
        <w:bottom w:val="none" w:sz="0" w:space="0" w:color="auto"/>
        <w:right w:val="none" w:sz="0" w:space="0" w:color="auto"/>
      </w:divBdr>
      <w:divsChild>
        <w:div w:id="1418862476">
          <w:marLeft w:val="0"/>
          <w:marRight w:val="0"/>
          <w:marTop w:val="0"/>
          <w:marBottom w:val="0"/>
          <w:divBdr>
            <w:top w:val="none" w:sz="0" w:space="0" w:color="auto"/>
            <w:left w:val="none" w:sz="0" w:space="0" w:color="auto"/>
            <w:bottom w:val="none" w:sz="0" w:space="0" w:color="auto"/>
            <w:right w:val="none" w:sz="0" w:space="0" w:color="auto"/>
          </w:divBdr>
        </w:div>
        <w:div w:id="1089427220">
          <w:marLeft w:val="0"/>
          <w:marRight w:val="0"/>
          <w:marTop w:val="0"/>
          <w:marBottom w:val="0"/>
          <w:divBdr>
            <w:top w:val="none" w:sz="0" w:space="0" w:color="auto"/>
            <w:left w:val="none" w:sz="0" w:space="0" w:color="auto"/>
            <w:bottom w:val="none" w:sz="0" w:space="0" w:color="auto"/>
            <w:right w:val="none" w:sz="0" w:space="0" w:color="auto"/>
          </w:divBdr>
        </w:div>
        <w:div w:id="784039510">
          <w:marLeft w:val="0"/>
          <w:marRight w:val="0"/>
          <w:marTop w:val="0"/>
          <w:marBottom w:val="0"/>
          <w:divBdr>
            <w:top w:val="none" w:sz="0" w:space="0" w:color="auto"/>
            <w:left w:val="none" w:sz="0" w:space="0" w:color="auto"/>
            <w:bottom w:val="none" w:sz="0" w:space="0" w:color="auto"/>
            <w:right w:val="none" w:sz="0" w:space="0" w:color="auto"/>
          </w:divBdr>
        </w:div>
        <w:div w:id="1545021692">
          <w:marLeft w:val="0"/>
          <w:marRight w:val="0"/>
          <w:marTop w:val="0"/>
          <w:marBottom w:val="0"/>
          <w:divBdr>
            <w:top w:val="none" w:sz="0" w:space="0" w:color="auto"/>
            <w:left w:val="none" w:sz="0" w:space="0" w:color="auto"/>
            <w:bottom w:val="none" w:sz="0" w:space="0" w:color="auto"/>
            <w:right w:val="none" w:sz="0" w:space="0" w:color="auto"/>
          </w:divBdr>
        </w:div>
        <w:div w:id="1855805077">
          <w:marLeft w:val="0"/>
          <w:marRight w:val="0"/>
          <w:marTop w:val="0"/>
          <w:marBottom w:val="0"/>
          <w:divBdr>
            <w:top w:val="none" w:sz="0" w:space="0" w:color="auto"/>
            <w:left w:val="none" w:sz="0" w:space="0" w:color="auto"/>
            <w:bottom w:val="none" w:sz="0" w:space="0" w:color="auto"/>
            <w:right w:val="none" w:sz="0" w:space="0" w:color="auto"/>
          </w:divBdr>
        </w:div>
        <w:div w:id="554467236">
          <w:marLeft w:val="0"/>
          <w:marRight w:val="0"/>
          <w:marTop w:val="0"/>
          <w:marBottom w:val="0"/>
          <w:divBdr>
            <w:top w:val="none" w:sz="0" w:space="0" w:color="auto"/>
            <w:left w:val="none" w:sz="0" w:space="0" w:color="auto"/>
            <w:bottom w:val="none" w:sz="0" w:space="0" w:color="auto"/>
            <w:right w:val="none" w:sz="0" w:space="0" w:color="auto"/>
          </w:divBdr>
        </w:div>
        <w:div w:id="1742174867">
          <w:marLeft w:val="0"/>
          <w:marRight w:val="0"/>
          <w:marTop w:val="0"/>
          <w:marBottom w:val="0"/>
          <w:divBdr>
            <w:top w:val="none" w:sz="0" w:space="0" w:color="auto"/>
            <w:left w:val="none" w:sz="0" w:space="0" w:color="auto"/>
            <w:bottom w:val="none" w:sz="0" w:space="0" w:color="auto"/>
            <w:right w:val="none" w:sz="0" w:space="0" w:color="auto"/>
          </w:divBdr>
        </w:div>
        <w:div w:id="376125829">
          <w:marLeft w:val="0"/>
          <w:marRight w:val="0"/>
          <w:marTop w:val="0"/>
          <w:marBottom w:val="0"/>
          <w:divBdr>
            <w:top w:val="none" w:sz="0" w:space="0" w:color="auto"/>
            <w:left w:val="none" w:sz="0" w:space="0" w:color="auto"/>
            <w:bottom w:val="none" w:sz="0" w:space="0" w:color="auto"/>
            <w:right w:val="none" w:sz="0" w:space="0" w:color="auto"/>
          </w:divBdr>
        </w:div>
        <w:div w:id="1141263626">
          <w:marLeft w:val="0"/>
          <w:marRight w:val="0"/>
          <w:marTop w:val="0"/>
          <w:marBottom w:val="0"/>
          <w:divBdr>
            <w:top w:val="none" w:sz="0" w:space="0" w:color="auto"/>
            <w:left w:val="none" w:sz="0" w:space="0" w:color="auto"/>
            <w:bottom w:val="none" w:sz="0" w:space="0" w:color="auto"/>
            <w:right w:val="none" w:sz="0" w:space="0" w:color="auto"/>
          </w:divBdr>
        </w:div>
        <w:div w:id="282271438">
          <w:marLeft w:val="0"/>
          <w:marRight w:val="0"/>
          <w:marTop w:val="0"/>
          <w:marBottom w:val="0"/>
          <w:divBdr>
            <w:top w:val="none" w:sz="0" w:space="0" w:color="auto"/>
            <w:left w:val="none" w:sz="0" w:space="0" w:color="auto"/>
            <w:bottom w:val="none" w:sz="0" w:space="0" w:color="auto"/>
            <w:right w:val="none" w:sz="0" w:space="0" w:color="auto"/>
          </w:divBdr>
        </w:div>
        <w:div w:id="1265727324">
          <w:marLeft w:val="0"/>
          <w:marRight w:val="0"/>
          <w:marTop w:val="0"/>
          <w:marBottom w:val="0"/>
          <w:divBdr>
            <w:top w:val="none" w:sz="0" w:space="0" w:color="auto"/>
            <w:left w:val="none" w:sz="0" w:space="0" w:color="auto"/>
            <w:bottom w:val="none" w:sz="0" w:space="0" w:color="auto"/>
            <w:right w:val="none" w:sz="0" w:space="0" w:color="auto"/>
          </w:divBdr>
        </w:div>
        <w:div w:id="860165462">
          <w:marLeft w:val="0"/>
          <w:marRight w:val="0"/>
          <w:marTop w:val="0"/>
          <w:marBottom w:val="0"/>
          <w:divBdr>
            <w:top w:val="none" w:sz="0" w:space="0" w:color="auto"/>
            <w:left w:val="none" w:sz="0" w:space="0" w:color="auto"/>
            <w:bottom w:val="none" w:sz="0" w:space="0" w:color="auto"/>
            <w:right w:val="none" w:sz="0" w:space="0" w:color="auto"/>
          </w:divBdr>
        </w:div>
        <w:div w:id="443958561">
          <w:marLeft w:val="0"/>
          <w:marRight w:val="0"/>
          <w:marTop w:val="0"/>
          <w:marBottom w:val="0"/>
          <w:divBdr>
            <w:top w:val="none" w:sz="0" w:space="0" w:color="auto"/>
            <w:left w:val="none" w:sz="0" w:space="0" w:color="auto"/>
            <w:bottom w:val="none" w:sz="0" w:space="0" w:color="auto"/>
            <w:right w:val="none" w:sz="0" w:space="0" w:color="auto"/>
          </w:divBdr>
        </w:div>
        <w:div w:id="426539296">
          <w:marLeft w:val="0"/>
          <w:marRight w:val="0"/>
          <w:marTop w:val="0"/>
          <w:marBottom w:val="0"/>
          <w:divBdr>
            <w:top w:val="none" w:sz="0" w:space="0" w:color="auto"/>
            <w:left w:val="none" w:sz="0" w:space="0" w:color="auto"/>
            <w:bottom w:val="none" w:sz="0" w:space="0" w:color="auto"/>
            <w:right w:val="none" w:sz="0" w:space="0" w:color="auto"/>
          </w:divBdr>
        </w:div>
        <w:div w:id="1507011323">
          <w:marLeft w:val="0"/>
          <w:marRight w:val="0"/>
          <w:marTop w:val="0"/>
          <w:marBottom w:val="0"/>
          <w:divBdr>
            <w:top w:val="none" w:sz="0" w:space="0" w:color="auto"/>
            <w:left w:val="none" w:sz="0" w:space="0" w:color="auto"/>
            <w:bottom w:val="none" w:sz="0" w:space="0" w:color="auto"/>
            <w:right w:val="none" w:sz="0" w:space="0" w:color="auto"/>
          </w:divBdr>
        </w:div>
        <w:div w:id="1785608545">
          <w:marLeft w:val="0"/>
          <w:marRight w:val="0"/>
          <w:marTop w:val="0"/>
          <w:marBottom w:val="0"/>
          <w:divBdr>
            <w:top w:val="none" w:sz="0" w:space="0" w:color="auto"/>
            <w:left w:val="none" w:sz="0" w:space="0" w:color="auto"/>
            <w:bottom w:val="none" w:sz="0" w:space="0" w:color="auto"/>
            <w:right w:val="none" w:sz="0" w:space="0" w:color="auto"/>
          </w:divBdr>
        </w:div>
      </w:divsChild>
    </w:div>
    <w:div w:id="1621574579">
      <w:bodyDiv w:val="1"/>
      <w:marLeft w:val="0"/>
      <w:marRight w:val="0"/>
      <w:marTop w:val="0"/>
      <w:marBottom w:val="0"/>
      <w:divBdr>
        <w:top w:val="none" w:sz="0" w:space="0" w:color="auto"/>
        <w:left w:val="none" w:sz="0" w:space="0" w:color="auto"/>
        <w:bottom w:val="none" w:sz="0" w:space="0" w:color="auto"/>
        <w:right w:val="none" w:sz="0" w:space="0" w:color="auto"/>
      </w:divBdr>
    </w:div>
    <w:div w:id="1651473608">
      <w:bodyDiv w:val="1"/>
      <w:marLeft w:val="0"/>
      <w:marRight w:val="0"/>
      <w:marTop w:val="0"/>
      <w:marBottom w:val="0"/>
      <w:divBdr>
        <w:top w:val="none" w:sz="0" w:space="0" w:color="auto"/>
        <w:left w:val="none" w:sz="0" w:space="0" w:color="auto"/>
        <w:bottom w:val="none" w:sz="0" w:space="0" w:color="auto"/>
        <w:right w:val="none" w:sz="0" w:space="0" w:color="auto"/>
      </w:divBdr>
    </w:div>
    <w:div w:id="1653674362">
      <w:bodyDiv w:val="1"/>
      <w:marLeft w:val="0"/>
      <w:marRight w:val="0"/>
      <w:marTop w:val="0"/>
      <w:marBottom w:val="0"/>
      <w:divBdr>
        <w:top w:val="none" w:sz="0" w:space="0" w:color="auto"/>
        <w:left w:val="none" w:sz="0" w:space="0" w:color="auto"/>
        <w:bottom w:val="none" w:sz="0" w:space="0" w:color="auto"/>
        <w:right w:val="none" w:sz="0" w:space="0" w:color="auto"/>
      </w:divBdr>
    </w:div>
    <w:div w:id="1654722771">
      <w:bodyDiv w:val="1"/>
      <w:marLeft w:val="0"/>
      <w:marRight w:val="0"/>
      <w:marTop w:val="0"/>
      <w:marBottom w:val="0"/>
      <w:divBdr>
        <w:top w:val="none" w:sz="0" w:space="0" w:color="auto"/>
        <w:left w:val="none" w:sz="0" w:space="0" w:color="auto"/>
        <w:bottom w:val="none" w:sz="0" w:space="0" w:color="auto"/>
        <w:right w:val="none" w:sz="0" w:space="0" w:color="auto"/>
      </w:divBdr>
      <w:divsChild>
        <w:div w:id="957495071">
          <w:marLeft w:val="763"/>
          <w:marRight w:val="0"/>
          <w:marTop w:val="60"/>
          <w:marBottom w:val="60"/>
          <w:divBdr>
            <w:top w:val="none" w:sz="0" w:space="0" w:color="auto"/>
            <w:left w:val="none" w:sz="0" w:space="0" w:color="auto"/>
            <w:bottom w:val="none" w:sz="0" w:space="0" w:color="auto"/>
            <w:right w:val="none" w:sz="0" w:space="0" w:color="auto"/>
          </w:divBdr>
        </w:div>
      </w:divsChild>
    </w:div>
    <w:div w:id="1669357445">
      <w:bodyDiv w:val="1"/>
      <w:marLeft w:val="0"/>
      <w:marRight w:val="0"/>
      <w:marTop w:val="0"/>
      <w:marBottom w:val="0"/>
      <w:divBdr>
        <w:top w:val="none" w:sz="0" w:space="0" w:color="auto"/>
        <w:left w:val="none" w:sz="0" w:space="0" w:color="auto"/>
        <w:bottom w:val="none" w:sz="0" w:space="0" w:color="auto"/>
        <w:right w:val="none" w:sz="0" w:space="0" w:color="auto"/>
      </w:divBdr>
    </w:div>
    <w:div w:id="1680692827">
      <w:bodyDiv w:val="1"/>
      <w:marLeft w:val="0"/>
      <w:marRight w:val="0"/>
      <w:marTop w:val="0"/>
      <w:marBottom w:val="0"/>
      <w:divBdr>
        <w:top w:val="none" w:sz="0" w:space="0" w:color="auto"/>
        <w:left w:val="none" w:sz="0" w:space="0" w:color="auto"/>
        <w:bottom w:val="none" w:sz="0" w:space="0" w:color="auto"/>
        <w:right w:val="none" w:sz="0" w:space="0" w:color="auto"/>
      </w:divBdr>
    </w:div>
    <w:div w:id="1690792741">
      <w:bodyDiv w:val="1"/>
      <w:marLeft w:val="0"/>
      <w:marRight w:val="0"/>
      <w:marTop w:val="0"/>
      <w:marBottom w:val="0"/>
      <w:divBdr>
        <w:top w:val="none" w:sz="0" w:space="0" w:color="auto"/>
        <w:left w:val="none" w:sz="0" w:space="0" w:color="auto"/>
        <w:bottom w:val="none" w:sz="0" w:space="0" w:color="auto"/>
        <w:right w:val="none" w:sz="0" w:space="0" w:color="auto"/>
      </w:divBdr>
    </w:div>
    <w:div w:id="1691177480">
      <w:bodyDiv w:val="1"/>
      <w:marLeft w:val="0"/>
      <w:marRight w:val="0"/>
      <w:marTop w:val="0"/>
      <w:marBottom w:val="0"/>
      <w:divBdr>
        <w:top w:val="none" w:sz="0" w:space="0" w:color="auto"/>
        <w:left w:val="none" w:sz="0" w:space="0" w:color="auto"/>
        <w:bottom w:val="none" w:sz="0" w:space="0" w:color="auto"/>
        <w:right w:val="none" w:sz="0" w:space="0" w:color="auto"/>
      </w:divBdr>
    </w:div>
    <w:div w:id="1691367978">
      <w:bodyDiv w:val="1"/>
      <w:marLeft w:val="0"/>
      <w:marRight w:val="0"/>
      <w:marTop w:val="0"/>
      <w:marBottom w:val="0"/>
      <w:divBdr>
        <w:top w:val="none" w:sz="0" w:space="0" w:color="auto"/>
        <w:left w:val="none" w:sz="0" w:space="0" w:color="auto"/>
        <w:bottom w:val="none" w:sz="0" w:space="0" w:color="auto"/>
        <w:right w:val="none" w:sz="0" w:space="0" w:color="auto"/>
      </w:divBdr>
      <w:divsChild>
        <w:div w:id="1305114930">
          <w:marLeft w:val="0"/>
          <w:marRight w:val="0"/>
          <w:marTop w:val="0"/>
          <w:marBottom w:val="0"/>
          <w:divBdr>
            <w:top w:val="none" w:sz="0" w:space="0" w:color="auto"/>
            <w:left w:val="none" w:sz="0" w:space="0" w:color="auto"/>
            <w:bottom w:val="none" w:sz="0" w:space="0" w:color="auto"/>
            <w:right w:val="none" w:sz="0" w:space="0" w:color="auto"/>
          </w:divBdr>
        </w:div>
        <w:div w:id="669874841">
          <w:marLeft w:val="0"/>
          <w:marRight w:val="0"/>
          <w:marTop w:val="0"/>
          <w:marBottom w:val="0"/>
          <w:divBdr>
            <w:top w:val="none" w:sz="0" w:space="0" w:color="auto"/>
            <w:left w:val="none" w:sz="0" w:space="0" w:color="auto"/>
            <w:bottom w:val="none" w:sz="0" w:space="0" w:color="auto"/>
            <w:right w:val="none" w:sz="0" w:space="0" w:color="auto"/>
          </w:divBdr>
        </w:div>
        <w:div w:id="2120375494">
          <w:marLeft w:val="0"/>
          <w:marRight w:val="0"/>
          <w:marTop w:val="0"/>
          <w:marBottom w:val="0"/>
          <w:divBdr>
            <w:top w:val="none" w:sz="0" w:space="0" w:color="auto"/>
            <w:left w:val="none" w:sz="0" w:space="0" w:color="auto"/>
            <w:bottom w:val="none" w:sz="0" w:space="0" w:color="auto"/>
            <w:right w:val="none" w:sz="0" w:space="0" w:color="auto"/>
          </w:divBdr>
        </w:div>
        <w:div w:id="858203582">
          <w:marLeft w:val="0"/>
          <w:marRight w:val="0"/>
          <w:marTop w:val="0"/>
          <w:marBottom w:val="0"/>
          <w:divBdr>
            <w:top w:val="none" w:sz="0" w:space="0" w:color="auto"/>
            <w:left w:val="none" w:sz="0" w:space="0" w:color="auto"/>
            <w:bottom w:val="none" w:sz="0" w:space="0" w:color="auto"/>
            <w:right w:val="none" w:sz="0" w:space="0" w:color="auto"/>
          </w:divBdr>
        </w:div>
        <w:div w:id="220867616">
          <w:marLeft w:val="0"/>
          <w:marRight w:val="0"/>
          <w:marTop w:val="0"/>
          <w:marBottom w:val="0"/>
          <w:divBdr>
            <w:top w:val="none" w:sz="0" w:space="0" w:color="auto"/>
            <w:left w:val="none" w:sz="0" w:space="0" w:color="auto"/>
            <w:bottom w:val="none" w:sz="0" w:space="0" w:color="auto"/>
            <w:right w:val="none" w:sz="0" w:space="0" w:color="auto"/>
          </w:divBdr>
        </w:div>
        <w:div w:id="1494563151">
          <w:marLeft w:val="0"/>
          <w:marRight w:val="0"/>
          <w:marTop w:val="0"/>
          <w:marBottom w:val="0"/>
          <w:divBdr>
            <w:top w:val="none" w:sz="0" w:space="0" w:color="auto"/>
            <w:left w:val="none" w:sz="0" w:space="0" w:color="auto"/>
            <w:bottom w:val="none" w:sz="0" w:space="0" w:color="auto"/>
            <w:right w:val="none" w:sz="0" w:space="0" w:color="auto"/>
          </w:divBdr>
        </w:div>
        <w:div w:id="1892813634">
          <w:marLeft w:val="0"/>
          <w:marRight w:val="0"/>
          <w:marTop w:val="0"/>
          <w:marBottom w:val="0"/>
          <w:divBdr>
            <w:top w:val="none" w:sz="0" w:space="0" w:color="auto"/>
            <w:left w:val="none" w:sz="0" w:space="0" w:color="auto"/>
            <w:bottom w:val="none" w:sz="0" w:space="0" w:color="auto"/>
            <w:right w:val="none" w:sz="0" w:space="0" w:color="auto"/>
          </w:divBdr>
          <w:divsChild>
            <w:div w:id="685130205">
              <w:marLeft w:val="0"/>
              <w:marRight w:val="0"/>
              <w:marTop w:val="0"/>
              <w:marBottom w:val="0"/>
              <w:divBdr>
                <w:top w:val="none" w:sz="0" w:space="0" w:color="auto"/>
                <w:left w:val="none" w:sz="0" w:space="0" w:color="auto"/>
                <w:bottom w:val="none" w:sz="0" w:space="0" w:color="auto"/>
                <w:right w:val="none" w:sz="0" w:space="0" w:color="auto"/>
              </w:divBdr>
            </w:div>
            <w:div w:id="1508448732">
              <w:marLeft w:val="0"/>
              <w:marRight w:val="0"/>
              <w:marTop w:val="0"/>
              <w:marBottom w:val="0"/>
              <w:divBdr>
                <w:top w:val="none" w:sz="0" w:space="0" w:color="auto"/>
                <w:left w:val="none" w:sz="0" w:space="0" w:color="auto"/>
                <w:bottom w:val="none" w:sz="0" w:space="0" w:color="auto"/>
                <w:right w:val="none" w:sz="0" w:space="0" w:color="auto"/>
              </w:divBdr>
            </w:div>
            <w:div w:id="661197380">
              <w:marLeft w:val="0"/>
              <w:marRight w:val="0"/>
              <w:marTop w:val="0"/>
              <w:marBottom w:val="0"/>
              <w:divBdr>
                <w:top w:val="none" w:sz="0" w:space="0" w:color="auto"/>
                <w:left w:val="none" w:sz="0" w:space="0" w:color="auto"/>
                <w:bottom w:val="none" w:sz="0" w:space="0" w:color="auto"/>
                <w:right w:val="none" w:sz="0" w:space="0" w:color="auto"/>
              </w:divBdr>
            </w:div>
            <w:div w:id="123477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421456">
      <w:bodyDiv w:val="1"/>
      <w:marLeft w:val="0"/>
      <w:marRight w:val="0"/>
      <w:marTop w:val="0"/>
      <w:marBottom w:val="0"/>
      <w:divBdr>
        <w:top w:val="none" w:sz="0" w:space="0" w:color="auto"/>
        <w:left w:val="none" w:sz="0" w:space="0" w:color="auto"/>
        <w:bottom w:val="none" w:sz="0" w:space="0" w:color="auto"/>
        <w:right w:val="none" w:sz="0" w:space="0" w:color="auto"/>
      </w:divBdr>
    </w:div>
    <w:div w:id="1756515241">
      <w:bodyDiv w:val="1"/>
      <w:marLeft w:val="0"/>
      <w:marRight w:val="0"/>
      <w:marTop w:val="0"/>
      <w:marBottom w:val="0"/>
      <w:divBdr>
        <w:top w:val="none" w:sz="0" w:space="0" w:color="auto"/>
        <w:left w:val="none" w:sz="0" w:space="0" w:color="auto"/>
        <w:bottom w:val="none" w:sz="0" w:space="0" w:color="auto"/>
        <w:right w:val="none" w:sz="0" w:space="0" w:color="auto"/>
      </w:divBdr>
    </w:div>
    <w:div w:id="1793666616">
      <w:bodyDiv w:val="1"/>
      <w:marLeft w:val="0"/>
      <w:marRight w:val="0"/>
      <w:marTop w:val="0"/>
      <w:marBottom w:val="0"/>
      <w:divBdr>
        <w:top w:val="none" w:sz="0" w:space="0" w:color="auto"/>
        <w:left w:val="none" w:sz="0" w:space="0" w:color="auto"/>
        <w:bottom w:val="none" w:sz="0" w:space="0" w:color="auto"/>
        <w:right w:val="none" w:sz="0" w:space="0" w:color="auto"/>
      </w:divBdr>
    </w:div>
    <w:div w:id="1794059915">
      <w:bodyDiv w:val="1"/>
      <w:marLeft w:val="0"/>
      <w:marRight w:val="0"/>
      <w:marTop w:val="0"/>
      <w:marBottom w:val="0"/>
      <w:divBdr>
        <w:top w:val="none" w:sz="0" w:space="0" w:color="auto"/>
        <w:left w:val="none" w:sz="0" w:space="0" w:color="auto"/>
        <w:bottom w:val="none" w:sz="0" w:space="0" w:color="auto"/>
        <w:right w:val="none" w:sz="0" w:space="0" w:color="auto"/>
      </w:divBdr>
    </w:div>
    <w:div w:id="1860585242">
      <w:bodyDiv w:val="1"/>
      <w:marLeft w:val="0"/>
      <w:marRight w:val="0"/>
      <w:marTop w:val="0"/>
      <w:marBottom w:val="0"/>
      <w:divBdr>
        <w:top w:val="none" w:sz="0" w:space="0" w:color="auto"/>
        <w:left w:val="none" w:sz="0" w:space="0" w:color="auto"/>
        <w:bottom w:val="none" w:sz="0" w:space="0" w:color="auto"/>
        <w:right w:val="none" w:sz="0" w:space="0" w:color="auto"/>
      </w:divBdr>
    </w:div>
    <w:div w:id="1877959826">
      <w:bodyDiv w:val="1"/>
      <w:marLeft w:val="0"/>
      <w:marRight w:val="0"/>
      <w:marTop w:val="0"/>
      <w:marBottom w:val="0"/>
      <w:divBdr>
        <w:top w:val="none" w:sz="0" w:space="0" w:color="auto"/>
        <w:left w:val="none" w:sz="0" w:space="0" w:color="auto"/>
        <w:bottom w:val="none" w:sz="0" w:space="0" w:color="auto"/>
        <w:right w:val="none" w:sz="0" w:space="0" w:color="auto"/>
      </w:divBdr>
    </w:div>
    <w:div w:id="1881431695">
      <w:bodyDiv w:val="1"/>
      <w:marLeft w:val="0"/>
      <w:marRight w:val="0"/>
      <w:marTop w:val="0"/>
      <w:marBottom w:val="0"/>
      <w:divBdr>
        <w:top w:val="none" w:sz="0" w:space="0" w:color="auto"/>
        <w:left w:val="none" w:sz="0" w:space="0" w:color="auto"/>
        <w:bottom w:val="none" w:sz="0" w:space="0" w:color="auto"/>
        <w:right w:val="none" w:sz="0" w:space="0" w:color="auto"/>
      </w:divBdr>
      <w:divsChild>
        <w:div w:id="56367640">
          <w:marLeft w:val="0"/>
          <w:marRight w:val="0"/>
          <w:marTop w:val="60"/>
          <w:marBottom w:val="240"/>
          <w:divBdr>
            <w:top w:val="none" w:sz="0" w:space="0" w:color="auto"/>
            <w:left w:val="none" w:sz="0" w:space="0" w:color="auto"/>
            <w:bottom w:val="none" w:sz="0" w:space="0" w:color="auto"/>
            <w:right w:val="none" w:sz="0" w:space="0" w:color="auto"/>
          </w:divBdr>
        </w:div>
      </w:divsChild>
    </w:div>
    <w:div w:id="1890608368">
      <w:bodyDiv w:val="1"/>
      <w:marLeft w:val="0"/>
      <w:marRight w:val="0"/>
      <w:marTop w:val="0"/>
      <w:marBottom w:val="0"/>
      <w:divBdr>
        <w:top w:val="none" w:sz="0" w:space="0" w:color="auto"/>
        <w:left w:val="none" w:sz="0" w:space="0" w:color="auto"/>
        <w:bottom w:val="none" w:sz="0" w:space="0" w:color="auto"/>
        <w:right w:val="none" w:sz="0" w:space="0" w:color="auto"/>
      </w:divBdr>
      <w:divsChild>
        <w:div w:id="540870462">
          <w:marLeft w:val="0"/>
          <w:marRight w:val="0"/>
          <w:marTop w:val="0"/>
          <w:marBottom w:val="0"/>
          <w:divBdr>
            <w:top w:val="none" w:sz="0" w:space="0" w:color="auto"/>
            <w:left w:val="none" w:sz="0" w:space="0" w:color="auto"/>
            <w:bottom w:val="none" w:sz="0" w:space="0" w:color="auto"/>
            <w:right w:val="none" w:sz="0" w:space="0" w:color="auto"/>
          </w:divBdr>
        </w:div>
        <w:div w:id="1723285006">
          <w:marLeft w:val="0"/>
          <w:marRight w:val="0"/>
          <w:marTop w:val="0"/>
          <w:marBottom w:val="0"/>
          <w:divBdr>
            <w:top w:val="none" w:sz="0" w:space="0" w:color="auto"/>
            <w:left w:val="none" w:sz="0" w:space="0" w:color="auto"/>
            <w:bottom w:val="none" w:sz="0" w:space="0" w:color="auto"/>
            <w:right w:val="none" w:sz="0" w:space="0" w:color="auto"/>
          </w:divBdr>
        </w:div>
        <w:div w:id="863908181">
          <w:marLeft w:val="0"/>
          <w:marRight w:val="0"/>
          <w:marTop w:val="0"/>
          <w:marBottom w:val="0"/>
          <w:divBdr>
            <w:top w:val="none" w:sz="0" w:space="0" w:color="auto"/>
            <w:left w:val="none" w:sz="0" w:space="0" w:color="auto"/>
            <w:bottom w:val="none" w:sz="0" w:space="0" w:color="auto"/>
            <w:right w:val="none" w:sz="0" w:space="0" w:color="auto"/>
          </w:divBdr>
        </w:div>
        <w:div w:id="528490542">
          <w:marLeft w:val="0"/>
          <w:marRight w:val="0"/>
          <w:marTop w:val="0"/>
          <w:marBottom w:val="0"/>
          <w:divBdr>
            <w:top w:val="none" w:sz="0" w:space="0" w:color="auto"/>
            <w:left w:val="none" w:sz="0" w:space="0" w:color="auto"/>
            <w:bottom w:val="none" w:sz="0" w:space="0" w:color="auto"/>
            <w:right w:val="none" w:sz="0" w:space="0" w:color="auto"/>
          </w:divBdr>
        </w:div>
        <w:div w:id="525291975">
          <w:marLeft w:val="0"/>
          <w:marRight w:val="0"/>
          <w:marTop w:val="0"/>
          <w:marBottom w:val="0"/>
          <w:divBdr>
            <w:top w:val="none" w:sz="0" w:space="0" w:color="auto"/>
            <w:left w:val="none" w:sz="0" w:space="0" w:color="auto"/>
            <w:bottom w:val="none" w:sz="0" w:space="0" w:color="auto"/>
            <w:right w:val="none" w:sz="0" w:space="0" w:color="auto"/>
          </w:divBdr>
        </w:div>
        <w:div w:id="1771388080">
          <w:marLeft w:val="0"/>
          <w:marRight w:val="0"/>
          <w:marTop w:val="0"/>
          <w:marBottom w:val="0"/>
          <w:divBdr>
            <w:top w:val="none" w:sz="0" w:space="0" w:color="auto"/>
            <w:left w:val="none" w:sz="0" w:space="0" w:color="auto"/>
            <w:bottom w:val="none" w:sz="0" w:space="0" w:color="auto"/>
            <w:right w:val="none" w:sz="0" w:space="0" w:color="auto"/>
          </w:divBdr>
        </w:div>
        <w:div w:id="1388917869">
          <w:marLeft w:val="0"/>
          <w:marRight w:val="0"/>
          <w:marTop w:val="0"/>
          <w:marBottom w:val="0"/>
          <w:divBdr>
            <w:top w:val="none" w:sz="0" w:space="0" w:color="auto"/>
            <w:left w:val="none" w:sz="0" w:space="0" w:color="auto"/>
            <w:bottom w:val="none" w:sz="0" w:space="0" w:color="auto"/>
            <w:right w:val="none" w:sz="0" w:space="0" w:color="auto"/>
          </w:divBdr>
        </w:div>
        <w:div w:id="1617329456">
          <w:marLeft w:val="0"/>
          <w:marRight w:val="0"/>
          <w:marTop w:val="0"/>
          <w:marBottom w:val="0"/>
          <w:divBdr>
            <w:top w:val="none" w:sz="0" w:space="0" w:color="auto"/>
            <w:left w:val="none" w:sz="0" w:space="0" w:color="auto"/>
            <w:bottom w:val="none" w:sz="0" w:space="0" w:color="auto"/>
            <w:right w:val="none" w:sz="0" w:space="0" w:color="auto"/>
          </w:divBdr>
        </w:div>
        <w:div w:id="1139153244">
          <w:marLeft w:val="0"/>
          <w:marRight w:val="0"/>
          <w:marTop w:val="0"/>
          <w:marBottom w:val="0"/>
          <w:divBdr>
            <w:top w:val="none" w:sz="0" w:space="0" w:color="auto"/>
            <w:left w:val="none" w:sz="0" w:space="0" w:color="auto"/>
            <w:bottom w:val="none" w:sz="0" w:space="0" w:color="auto"/>
            <w:right w:val="none" w:sz="0" w:space="0" w:color="auto"/>
          </w:divBdr>
        </w:div>
        <w:div w:id="2129733581">
          <w:marLeft w:val="0"/>
          <w:marRight w:val="0"/>
          <w:marTop w:val="0"/>
          <w:marBottom w:val="0"/>
          <w:divBdr>
            <w:top w:val="none" w:sz="0" w:space="0" w:color="auto"/>
            <w:left w:val="none" w:sz="0" w:space="0" w:color="auto"/>
            <w:bottom w:val="none" w:sz="0" w:space="0" w:color="auto"/>
            <w:right w:val="none" w:sz="0" w:space="0" w:color="auto"/>
          </w:divBdr>
        </w:div>
        <w:div w:id="2116748490">
          <w:marLeft w:val="0"/>
          <w:marRight w:val="0"/>
          <w:marTop w:val="0"/>
          <w:marBottom w:val="0"/>
          <w:divBdr>
            <w:top w:val="none" w:sz="0" w:space="0" w:color="auto"/>
            <w:left w:val="none" w:sz="0" w:space="0" w:color="auto"/>
            <w:bottom w:val="none" w:sz="0" w:space="0" w:color="auto"/>
            <w:right w:val="none" w:sz="0" w:space="0" w:color="auto"/>
          </w:divBdr>
        </w:div>
        <w:div w:id="1206455152">
          <w:marLeft w:val="0"/>
          <w:marRight w:val="0"/>
          <w:marTop w:val="0"/>
          <w:marBottom w:val="0"/>
          <w:divBdr>
            <w:top w:val="none" w:sz="0" w:space="0" w:color="auto"/>
            <w:left w:val="none" w:sz="0" w:space="0" w:color="auto"/>
            <w:bottom w:val="none" w:sz="0" w:space="0" w:color="auto"/>
            <w:right w:val="none" w:sz="0" w:space="0" w:color="auto"/>
          </w:divBdr>
        </w:div>
        <w:div w:id="1341784289">
          <w:marLeft w:val="0"/>
          <w:marRight w:val="0"/>
          <w:marTop w:val="0"/>
          <w:marBottom w:val="0"/>
          <w:divBdr>
            <w:top w:val="none" w:sz="0" w:space="0" w:color="auto"/>
            <w:left w:val="none" w:sz="0" w:space="0" w:color="auto"/>
            <w:bottom w:val="none" w:sz="0" w:space="0" w:color="auto"/>
            <w:right w:val="none" w:sz="0" w:space="0" w:color="auto"/>
          </w:divBdr>
        </w:div>
        <w:div w:id="1143500887">
          <w:marLeft w:val="0"/>
          <w:marRight w:val="0"/>
          <w:marTop w:val="0"/>
          <w:marBottom w:val="0"/>
          <w:divBdr>
            <w:top w:val="none" w:sz="0" w:space="0" w:color="auto"/>
            <w:left w:val="none" w:sz="0" w:space="0" w:color="auto"/>
            <w:bottom w:val="none" w:sz="0" w:space="0" w:color="auto"/>
            <w:right w:val="none" w:sz="0" w:space="0" w:color="auto"/>
          </w:divBdr>
        </w:div>
        <w:div w:id="1502282774">
          <w:marLeft w:val="0"/>
          <w:marRight w:val="0"/>
          <w:marTop w:val="0"/>
          <w:marBottom w:val="0"/>
          <w:divBdr>
            <w:top w:val="none" w:sz="0" w:space="0" w:color="auto"/>
            <w:left w:val="none" w:sz="0" w:space="0" w:color="auto"/>
            <w:bottom w:val="none" w:sz="0" w:space="0" w:color="auto"/>
            <w:right w:val="none" w:sz="0" w:space="0" w:color="auto"/>
          </w:divBdr>
        </w:div>
        <w:div w:id="1308361758">
          <w:marLeft w:val="0"/>
          <w:marRight w:val="0"/>
          <w:marTop w:val="0"/>
          <w:marBottom w:val="0"/>
          <w:divBdr>
            <w:top w:val="none" w:sz="0" w:space="0" w:color="auto"/>
            <w:left w:val="none" w:sz="0" w:space="0" w:color="auto"/>
            <w:bottom w:val="none" w:sz="0" w:space="0" w:color="auto"/>
            <w:right w:val="none" w:sz="0" w:space="0" w:color="auto"/>
          </w:divBdr>
        </w:div>
      </w:divsChild>
    </w:div>
    <w:div w:id="1924534196">
      <w:bodyDiv w:val="1"/>
      <w:marLeft w:val="0"/>
      <w:marRight w:val="0"/>
      <w:marTop w:val="0"/>
      <w:marBottom w:val="0"/>
      <w:divBdr>
        <w:top w:val="none" w:sz="0" w:space="0" w:color="auto"/>
        <w:left w:val="none" w:sz="0" w:space="0" w:color="auto"/>
        <w:bottom w:val="none" w:sz="0" w:space="0" w:color="auto"/>
        <w:right w:val="none" w:sz="0" w:space="0" w:color="auto"/>
      </w:divBdr>
    </w:div>
    <w:div w:id="1934820468">
      <w:bodyDiv w:val="1"/>
      <w:marLeft w:val="0"/>
      <w:marRight w:val="0"/>
      <w:marTop w:val="0"/>
      <w:marBottom w:val="0"/>
      <w:divBdr>
        <w:top w:val="none" w:sz="0" w:space="0" w:color="auto"/>
        <w:left w:val="none" w:sz="0" w:space="0" w:color="auto"/>
        <w:bottom w:val="none" w:sz="0" w:space="0" w:color="auto"/>
        <w:right w:val="none" w:sz="0" w:space="0" w:color="auto"/>
      </w:divBdr>
    </w:div>
    <w:div w:id="1941721605">
      <w:bodyDiv w:val="1"/>
      <w:marLeft w:val="0"/>
      <w:marRight w:val="0"/>
      <w:marTop w:val="0"/>
      <w:marBottom w:val="0"/>
      <w:divBdr>
        <w:top w:val="none" w:sz="0" w:space="0" w:color="auto"/>
        <w:left w:val="none" w:sz="0" w:space="0" w:color="auto"/>
        <w:bottom w:val="none" w:sz="0" w:space="0" w:color="auto"/>
        <w:right w:val="none" w:sz="0" w:space="0" w:color="auto"/>
      </w:divBdr>
      <w:divsChild>
        <w:div w:id="612329452">
          <w:blockQuote w:val="1"/>
          <w:marLeft w:val="720"/>
          <w:marRight w:val="0"/>
          <w:marTop w:val="100"/>
          <w:marBottom w:val="100"/>
          <w:divBdr>
            <w:top w:val="none" w:sz="0" w:space="0" w:color="auto"/>
            <w:left w:val="none" w:sz="0" w:space="0" w:color="auto"/>
            <w:bottom w:val="none" w:sz="0" w:space="0" w:color="auto"/>
            <w:right w:val="none" w:sz="0" w:space="0" w:color="auto"/>
          </w:divBdr>
        </w:div>
        <w:div w:id="1622571539">
          <w:blockQuote w:val="1"/>
          <w:marLeft w:val="720"/>
          <w:marRight w:val="0"/>
          <w:marTop w:val="100"/>
          <w:marBottom w:val="100"/>
          <w:divBdr>
            <w:top w:val="none" w:sz="0" w:space="0" w:color="auto"/>
            <w:left w:val="none" w:sz="0" w:space="0" w:color="auto"/>
            <w:bottom w:val="none" w:sz="0" w:space="0" w:color="auto"/>
            <w:right w:val="none" w:sz="0" w:space="0" w:color="auto"/>
          </w:divBdr>
        </w:div>
        <w:div w:id="2053726945">
          <w:marLeft w:val="0"/>
          <w:marRight w:val="0"/>
          <w:marTop w:val="60"/>
          <w:marBottom w:val="60"/>
          <w:divBdr>
            <w:top w:val="none" w:sz="0" w:space="0" w:color="auto"/>
            <w:left w:val="none" w:sz="0" w:space="0" w:color="auto"/>
            <w:bottom w:val="none" w:sz="0" w:space="0" w:color="auto"/>
            <w:right w:val="none" w:sz="0" w:space="0" w:color="auto"/>
          </w:divBdr>
        </w:div>
      </w:divsChild>
    </w:div>
    <w:div w:id="2008750051">
      <w:bodyDiv w:val="1"/>
      <w:marLeft w:val="0"/>
      <w:marRight w:val="0"/>
      <w:marTop w:val="0"/>
      <w:marBottom w:val="0"/>
      <w:divBdr>
        <w:top w:val="none" w:sz="0" w:space="0" w:color="auto"/>
        <w:left w:val="none" w:sz="0" w:space="0" w:color="auto"/>
        <w:bottom w:val="none" w:sz="0" w:space="0" w:color="auto"/>
        <w:right w:val="none" w:sz="0" w:space="0" w:color="auto"/>
      </w:divBdr>
    </w:div>
    <w:div w:id="2046056193">
      <w:bodyDiv w:val="1"/>
      <w:marLeft w:val="0"/>
      <w:marRight w:val="0"/>
      <w:marTop w:val="0"/>
      <w:marBottom w:val="0"/>
      <w:divBdr>
        <w:top w:val="none" w:sz="0" w:space="0" w:color="auto"/>
        <w:left w:val="none" w:sz="0" w:space="0" w:color="auto"/>
        <w:bottom w:val="none" w:sz="0" w:space="0" w:color="auto"/>
        <w:right w:val="none" w:sz="0" w:space="0" w:color="auto"/>
      </w:divBdr>
    </w:div>
    <w:div w:id="2054768258">
      <w:bodyDiv w:val="1"/>
      <w:marLeft w:val="0"/>
      <w:marRight w:val="0"/>
      <w:marTop w:val="0"/>
      <w:marBottom w:val="0"/>
      <w:divBdr>
        <w:top w:val="none" w:sz="0" w:space="0" w:color="auto"/>
        <w:left w:val="none" w:sz="0" w:space="0" w:color="auto"/>
        <w:bottom w:val="none" w:sz="0" w:space="0" w:color="auto"/>
        <w:right w:val="none" w:sz="0" w:space="0" w:color="auto"/>
      </w:divBdr>
    </w:div>
    <w:div w:id="2085030060">
      <w:bodyDiv w:val="1"/>
      <w:marLeft w:val="0"/>
      <w:marRight w:val="0"/>
      <w:marTop w:val="0"/>
      <w:marBottom w:val="0"/>
      <w:divBdr>
        <w:top w:val="none" w:sz="0" w:space="0" w:color="auto"/>
        <w:left w:val="none" w:sz="0" w:space="0" w:color="auto"/>
        <w:bottom w:val="none" w:sz="0" w:space="0" w:color="auto"/>
        <w:right w:val="none" w:sz="0" w:space="0" w:color="auto"/>
      </w:divBdr>
      <w:divsChild>
        <w:div w:id="1764064661">
          <w:marLeft w:val="0"/>
          <w:marRight w:val="0"/>
          <w:marTop w:val="0"/>
          <w:marBottom w:val="0"/>
          <w:divBdr>
            <w:top w:val="none" w:sz="0" w:space="0" w:color="auto"/>
            <w:left w:val="none" w:sz="0" w:space="0" w:color="auto"/>
            <w:bottom w:val="none" w:sz="0" w:space="0" w:color="auto"/>
            <w:right w:val="none" w:sz="0" w:space="0" w:color="auto"/>
          </w:divBdr>
        </w:div>
        <w:div w:id="1967664580">
          <w:marLeft w:val="0"/>
          <w:marRight w:val="0"/>
          <w:marTop w:val="0"/>
          <w:marBottom w:val="0"/>
          <w:divBdr>
            <w:top w:val="none" w:sz="0" w:space="0" w:color="auto"/>
            <w:left w:val="none" w:sz="0" w:space="0" w:color="auto"/>
            <w:bottom w:val="none" w:sz="0" w:space="0" w:color="auto"/>
            <w:right w:val="none" w:sz="0" w:space="0" w:color="auto"/>
          </w:divBdr>
        </w:div>
        <w:div w:id="1624457177">
          <w:marLeft w:val="0"/>
          <w:marRight w:val="0"/>
          <w:marTop w:val="0"/>
          <w:marBottom w:val="0"/>
          <w:divBdr>
            <w:top w:val="none" w:sz="0" w:space="0" w:color="auto"/>
            <w:left w:val="none" w:sz="0" w:space="0" w:color="auto"/>
            <w:bottom w:val="none" w:sz="0" w:space="0" w:color="auto"/>
            <w:right w:val="none" w:sz="0" w:space="0" w:color="auto"/>
          </w:divBdr>
        </w:div>
        <w:div w:id="2060008530">
          <w:marLeft w:val="0"/>
          <w:marRight w:val="0"/>
          <w:marTop w:val="0"/>
          <w:marBottom w:val="0"/>
          <w:divBdr>
            <w:top w:val="none" w:sz="0" w:space="0" w:color="auto"/>
            <w:left w:val="none" w:sz="0" w:space="0" w:color="auto"/>
            <w:bottom w:val="none" w:sz="0" w:space="0" w:color="auto"/>
            <w:right w:val="none" w:sz="0" w:space="0" w:color="auto"/>
          </w:divBdr>
        </w:div>
        <w:div w:id="935407495">
          <w:marLeft w:val="0"/>
          <w:marRight w:val="0"/>
          <w:marTop w:val="0"/>
          <w:marBottom w:val="0"/>
          <w:divBdr>
            <w:top w:val="none" w:sz="0" w:space="0" w:color="auto"/>
            <w:left w:val="none" w:sz="0" w:space="0" w:color="auto"/>
            <w:bottom w:val="none" w:sz="0" w:space="0" w:color="auto"/>
            <w:right w:val="none" w:sz="0" w:space="0" w:color="auto"/>
          </w:divBdr>
        </w:div>
        <w:div w:id="1801847403">
          <w:marLeft w:val="0"/>
          <w:marRight w:val="0"/>
          <w:marTop w:val="0"/>
          <w:marBottom w:val="0"/>
          <w:divBdr>
            <w:top w:val="none" w:sz="0" w:space="0" w:color="auto"/>
            <w:left w:val="none" w:sz="0" w:space="0" w:color="auto"/>
            <w:bottom w:val="none" w:sz="0" w:space="0" w:color="auto"/>
            <w:right w:val="none" w:sz="0" w:space="0" w:color="auto"/>
          </w:divBdr>
        </w:div>
        <w:div w:id="824979756">
          <w:marLeft w:val="0"/>
          <w:marRight w:val="0"/>
          <w:marTop w:val="0"/>
          <w:marBottom w:val="0"/>
          <w:divBdr>
            <w:top w:val="none" w:sz="0" w:space="0" w:color="auto"/>
            <w:left w:val="none" w:sz="0" w:space="0" w:color="auto"/>
            <w:bottom w:val="none" w:sz="0" w:space="0" w:color="auto"/>
            <w:right w:val="none" w:sz="0" w:space="0" w:color="auto"/>
          </w:divBdr>
          <w:divsChild>
            <w:div w:id="1367947908">
              <w:marLeft w:val="0"/>
              <w:marRight w:val="0"/>
              <w:marTop w:val="0"/>
              <w:marBottom w:val="0"/>
              <w:divBdr>
                <w:top w:val="none" w:sz="0" w:space="0" w:color="auto"/>
                <w:left w:val="none" w:sz="0" w:space="0" w:color="auto"/>
                <w:bottom w:val="none" w:sz="0" w:space="0" w:color="auto"/>
                <w:right w:val="none" w:sz="0" w:space="0" w:color="auto"/>
              </w:divBdr>
            </w:div>
            <w:div w:id="1849100477">
              <w:marLeft w:val="0"/>
              <w:marRight w:val="0"/>
              <w:marTop w:val="0"/>
              <w:marBottom w:val="0"/>
              <w:divBdr>
                <w:top w:val="none" w:sz="0" w:space="0" w:color="auto"/>
                <w:left w:val="none" w:sz="0" w:space="0" w:color="auto"/>
                <w:bottom w:val="none" w:sz="0" w:space="0" w:color="auto"/>
                <w:right w:val="none" w:sz="0" w:space="0" w:color="auto"/>
              </w:divBdr>
            </w:div>
            <w:div w:id="904730215">
              <w:marLeft w:val="0"/>
              <w:marRight w:val="0"/>
              <w:marTop w:val="0"/>
              <w:marBottom w:val="0"/>
              <w:divBdr>
                <w:top w:val="none" w:sz="0" w:space="0" w:color="auto"/>
                <w:left w:val="none" w:sz="0" w:space="0" w:color="auto"/>
                <w:bottom w:val="none" w:sz="0" w:space="0" w:color="auto"/>
                <w:right w:val="none" w:sz="0" w:space="0" w:color="auto"/>
              </w:divBdr>
            </w:div>
            <w:div w:id="202940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941025">
      <w:bodyDiv w:val="1"/>
      <w:marLeft w:val="0"/>
      <w:marRight w:val="0"/>
      <w:marTop w:val="0"/>
      <w:marBottom w:val="0"/>
      <w:divBdr>
        <w:top w:val="none" w:sz="0" w:space="0" w:color="auto"/>
        <w:left w:val="none" w:sz="0" w:space="0" w:color="auto"/>
        <w:bottom w:val="none" w:sz="0" w:space="0" w:color="auto"/>
        <w:right w:val="none" w:sz="0" w:space="0" w:color="auto"/>
      </w:divBdr>
    </w:div>
    <w:div w:id="2118059860">
      <w:bodyDiv w:val="1"/>
      <w:marLeft w:val="0"/>
      <w:marRight w:val="0"/>
      <w:marTop w:val="0"/>
      <w:marBottom w:val="0"/>
      <w:divBdr>
        <w:top w:val="none" w:sz="0" w:space="0" w:color="auto"/>
        <w:left w:val="none" w:sz="0" w:space="0" w:color="auto"/>
        <w:bottom w:val="none" w:sz="0" w:space="0" w:color="auto"/>
        <w:right w:val="none" w:sz="0" w:space="0" w:color="auto"/>
      </w:divBdr>
    </w:div>
    <w:div w:id="2124109582">
      <w:bodyDiv w:val="1"/>
      <w:marLeft w:val="0"/>
      <w:marRight w:val="0"/>
      <w:marTop w:val="0"/>
      <w:marBottom w:val="0"/>
      <w:divBdr>
        <w:top w:val="none" w:sz="0" w:space="0" w:color="auto"/>
        <w:left w:val="none" w:sz="0" w:space="0" w:color="auto"/>
        <w:bottom w:val="none" w:sz="0" w:space="0" w:color="auto"/>
        <w:right w:val="none" w:sz="0" w:space="0" w:color="auto"/>
      </w:divBdr>
    </w:div>
    <w:div w:id="2125073447">
      <w:bodyDiv w:val="1"/>
      <w:marLeft w:val="0"/>
      <w:marRight w:val="0"/>
      <w:marTop w:val="0"/>
      <w:marBottom w:val="0"/>
      <w:divBdr>
        <w:top w:val="none" w:sz="0" w:space="0" w:color="auto"/>
        <w:left w:val="none" w:sz="0" w:space="0" w:color="auto"/>
        <w:bottom w:val="none" w:sz="0" w:space="0" w:color="auto"/>
        <w:right w:val="none" w:sz="0" w:space="0" w:color="auto"/>
      </w:divBdr>
      <w:divsChild>
        <w:div w:id="197193389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fsprod.mef.gov.it/tfs/web/wi.aspx?pcguid=3386bb2f-8429-493a-9ac0-2b7a589ccf8c&amp;id=9378" TargetMode="External"/><Relationship Id="rId13" Type="http://schemas.openxmlformats.org/officeDocument/2006/relationships/image" Target="media/image3.jpeg"/><Relationship Id="rId18" Type="http://schemas.openxmlformats.org/officeDocument/2006/relationships/hyperlink" Target="http://tfsprod.mef.gov.it/tfs/cloudify-noipa/WorkItemTracking/workitem.aspx?artifactMoniker=9446&amp;Rev=131"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hyperlink" Target="http://tfsprod.mef.gov.it/tfs/cloudify-noipa/WorkItemTracking/workitem.aspx?artifactMoniker=9379&amp;Rev=167" TargetMode="External"/><Relationship Id="rId17" Type="http://schemas.openxmlformats.org/officeDocument/2006/relationships/hyperlink" Target="http://tfsprod.mef.gov.it/tfs/web/wi.aspx?pcguid=3386bb2f-8429-493a-9ac0-2b7a589ccf8c&amp;id=9446" TargetMode="External"/><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hyperlink" Target="http://tfsprod.mef.gov.it/tfs/cloudify-noipa/WorkItemTracking/workitem.aspx?artifactMoniker=9377&amp;Rev=151" TargetMode="External"/><Relationship Id="rId11" Type="http://schemas.openxmlformats.org/officeDocument/2006/relationships/hyperlink" Target="http://tfsprod.mef.gov.it/tfs/web/wi.aspx?pcguid=3386bb2f-8429-493a-9ac0-2b7a589ccf8c&amp;id=9379" TargetMode="External"/><Relationship Id="rId24" Type="http://schemas.openxmlformats.org/officeDocument/2006/relationships/theme" Target="theme/theme1.xml"/><Relationship Id="rId5" Type="http://schemas.openxmlformats.org/officeDocument/2006/relationships/hyperlink" Target="http://tfsprod.mef.gov.it/tfs/web/wi.aspx?pcguid=3386bb2f-8429-493a-9ac0-2b7a589ccf8c&amp;id=9377" TargetMode="External"/><Relationship Id="rId15" Type="http://schemas.openxmlformats.org/officeDocument/2006/relationships/hyperlink" Target="http://tfsprod.mef.gov.it/tfs/cloudify-noipa/WorkItemTracking/workitem.aspx?artifactMoniker=9387&amp;Rev=119" TargetMode="External"/><Relationship Id="rId23" Type="http://schemas.openxmlformats.org/officeDocument/2006/relationships/glossaryDocument" Target="glossary/document.xml"/><Relationship Id="rId10" Type="http://schemas.openxmlformats.org/officeDocument/2006/relationships/image" Target="media/image2.jpeg"/><Relationship Id="rId19"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hyperlink" Target="http://tfsprod.mef.gov.it/tfs/cloudify-noipa/WorkItemTracking/workitem.aspx?artifactMoniker=9378&amp;Rev=193" TargetMode="External"/><Relationship Id="rId14" Type="http://schemas.openxmlformats.org/officeDocument/2006/relationships/hyperlink" Target="http://tfsprod.mef.gov.it/tfs/web/wi.aspx?pcguid=3386bb2f-8429-493a-9ac0-2b7a589ccf8c&amp;id=9387"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7.jp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rale"/>
          <w:gallery w:val="placeholder"/>
        </w:category>
        <w:types>
          <w:type w:val="bbPlcHdr"/>
        </w:types>
        <w:behaviors>
          <w:behavior w:val="content"/>
        </w:behaviors>
        <w:guid w:val="{CF06DE6D-8F46-41DD-BF7E-15DFC084564B}"/>
      </w:docPartPr>
      <w:docPartBody>
        <w:p w:rsidR="00000000" w:rsidRDefault="0015783A">
          <w:r w:rsidRPr="00C02870">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83A"/>
    <w:rsid w:val="0015783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15783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6659</Words>
  <Characters>37959</Characters>
  <Application>Microsoft Office Word</Application>
  <DocSecurity>0</DocSecurity>
  <Lines>316</Lines>
  <Paragraphs>89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Scacco Federico</cp:lastModifiedBy>
  <cp:revision>2</cp:revision>
  <dcterms:created xsi:type="dcterms:W3CDTF">2020-11-12T15:30:00Z</dcterms:created>
  <dcterms:modified xsi:type="dcterms:W3CDTF">2020-11-12T15:30:00Z</dcterms:modified>
</cp:coreProperties>
</file>